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240" w:lineRule="auto"/>
        <w:jc w:val="center"/>
        <w:rPr>
          <w:rFonts w:hint="eastAsia" w:asciiTheme="minorEastAsia" w:hAnsiTheme="minorEastAsia" w:eastAsiaTheme="minorEastAsia" w:cstheme="minorEastAsia"/>
          <w:b/>
          <w:color w:val="auto"/>
          <w:sz w:val="28"/>
          <w:szCs w:val="28"/>
        </w:rPr>
      </w:pPr>
      <w:r>
        <w:rPr>
          <w:rFonts w:hint="eastAsia" w:asciiTheme="minorEastAsia" w:hAnsiTheme="minorEastAsia" w:eastAsiaTheme="minorEastAsia" w:cstheme="minorEastAsia"/>
          <w:b/>
          <w:color w:val="auto"/>
          <w:sz w:val="28"/>
          <w:szCs w:val="28"/>
        </w:rPr>
        <w:t>文学与传播学院</w:t>
      </w:r>
    </w:p>
    <w:p>
      <w:pPr>
        <w:spacing w:line="240" w:lineRule="auto"/>
        <w:jc w:val="both"/>
        <w:rPr>
          <w:rFonts w:hint="eastAsia" w:asciiTheme="minorEastAsia" w:hAnsiTheme="minorEastAsia" w:eastAsiaTheme="minorEastAsia" w:cstheme="minorEastAsia"/>
          <w:b/>
          <w:color w:val="FF0000"/>
          <w:sz w:val="28"/>
          <w:szCs w:val="28"/>
        </w:rPr>
      </w:pPr>
      <w:r>
        <w:rPr>
          <w:rFonts w:hint="eastAsia" w:asciiTheme="minorEastAsia" w:hAnsiTheme="minorEastAsia" w:cstheme="minorEastAsia"/>
          <w:b/>
          <w:color w:val="auto"/>
          <w:sz w:val="28"/>
          <w:szCs w:val="28"/>
          <w:lang w:eastAsia="zh-CN"/>
        </w:rPr>
        <w:t>学院</w:t>
      </w:r>
      <w:r>
        <w:rPr>
          <w:rFonts w:hint="eastAsia" w:asciiTheme="minorEastAsia" w:hAnsiTheme="minorEastAsia" w:eastAsiaTheme="minorEastAsia" w:cstheme="minorEastAsia"/>
          <w:b/>
          <w:color w:val="auto"/>
          <w:sz w:val="28"/>
          <w:szCs w:val="28"/>
        </w:rPr>
        <w:t>简介</w:t>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textAlignment w:val="auto"/>
        <w:outlineLvl w:val="9"/>
        <w:rPr>
          <w:rFonts w:hint="eastAsia" w:asciiTheme="minorEastAsia" w:hAnsiTheme="minorEastAsia" w:eastAsiaTheme="minorEastAsia" w:cstheme="minorEastAsia"/>
          <w:color w:val="auto"/>
          <w:sz w:val="28"/>
          <w:szCs w:val="28"/>
        </w:rPr>
      </w:pPr>
      <w:r>
        <w:rPr>
          <w:rFonts w:hint="eastAsia" w:asciiTheme="minorEastAsia" w:hAnsiTheme="minorEastAsia" w:eastAsiaTheme="minorEastAsia" w:cstheme="minorEastAsia"/>
          <w:color w:val="auto"/>
          <w:sz w:val="28"/>
          <w:szCs w:val="28"/>
        </w:rPr>
        <w:t>文学与传播学院</w:t>
      </w:r>
      <w:r>
        <w:rPr>
          <w:rFonts w:hint="eastAsia" w:asciiTheme="minorEastAsia" w:hAnsiTheme="minorEastAsia" w:eastAsiaTheme="minorEastAsia" w:cstheme="minorEastAsia"/>
          <w:color w:val="auto"/>
          <w:sz w:val="28"/>
          <w:szCs w:val="28"/>
          <w:lang w:eastAsia="zh-CN"/>
        </w:rPr>
        <w:t>现</w:t>
      </w:r>
      <w:r>
        <w:rPr>
          <w:rFonts w:hint="eastAsia" w:asciiTheme="minorEastAsia" w:hAnsiTheme="minorEastAsia" w:eastAsiaTheme="minorEastAsia" w:cstheme="minorEastAsia"/>
          <w:color w:val="auto"/>
          <w:sz w:val="28"/>
          <w:szCs w:val="28"/>
        </w:rPr>
        <w:t>有</w:t>
      </w:r>
      <w:r>
        <w:rPr>
          <w:rFonts w:hint="eastAsia" w:asciiTheme="minorEastAsia" w:hAnsiTheme="minorEastAsia" w:eastAsiaTheme="minorEastAsia" w:cstheme="minorEastAsia"/>
          <w:color w:val="auto"/>
          <w:sz w:val="28"/>
          <w:szCs w:val="28"/>
          <w:lang w:eastAsia="zh-CN"/>
        </w:rPr>
        <w:t>中文系</w:t>
      </w:r>
      <w:r>
        <w:rPr>
          <w:rFonts w:hint="eastAsia" w:asciiTheme="minorEastAsia" w:hAnsiTheme="minorEastAsia" w:eastAsiaTheme="minorEastAsia" w:cstheme="minorEastAsia"/>
          <w:color w:val="auto"/>
          <w:sz w:val="28"/>
          <w:szCs w:val="28"/>
        </w:rPr>
        <w:t>、历史</w:t>
      </w:r>
      <w:r>
        <w:rPr>
          <w:rFonts w:hint="eastAsia" w:asciiTheme="minorEastAsia" w:hAnsiTheme="minorEastAsia" w:eastAsiaTheme="minorEastAsia" w:cstheme="minorEastAsia"/>
          <w:color w:val="auto"/>
          <w:sz w:val="28"/>
          <w:szCs w:val="28"/>
          <w:lang w:eastAsia="zh-CN"/>
        </w:rPr>
        <w:t>系</w:t>
      </w:r>
      <w:r>
        <w:rPr>
          <w:rFonts w:hint="eastAsia" w:asciiTheme="minorEastAsia" w:hAnsiTheme="minorEastAsia" w:eastAsiaTheme="minorEastAsia" w:cstheme="minorEastAsia"/>
          <w:color w:val="auto"/>
          <w:sz w:val="28"/>
          <w:szCs w:val="28"/>
        </w:rPr>
        <w:t>、</w:t>
      </w:r>
      <w:r>
        <w:rPr>
          <w:rFonts w:hint="eastAsia" w:asciiTheme="minorEastAsia" w:hAnsiTheme="minorEastAsia" w:eastAsiaTheme="minorEastAsia" w:cstheme="minorEastAsia"/>
          <w:color w:val="auto"/>
          <w:sz w:val="28"/>
          <w:szCs w:val="28"/>
          <w:lang w:eastAsia="zh-CN"/>
        </w:rPr>
        <w:t>新闻传播系</w:t>
      </w:r>
      <w:r>
        <w:rPr>
          <w:rFonts w:hint="eastAsia" w:asciiTheme="minorEastAsia" w:hAnsiTheme="minorEastAsia" w:eastAsiaTheme="minorEastAsia" w:cstheme="minorEastAsia"/>
          <w:color w:val="auto"/>
          <w:sz w:val="28"/>
          <w:szCs w:val="28"/>
        </w:rPr>
        <w:t>、书法</w:t>
      </w:r>
      <w:r>
        <w:rPr>
          <w:rFonts w:hint="eastAsia" w:asciiTheme="minorEastAsia" w:hAnsiTheme="minorEastAsia" w:eastAsiaTheme="minorEastAsia" w:cstheme="minorEastAsia"/>
          <w:color w:val="auto"/>
          <w:sz w:val="28"/>
          <w:szCs w:val="28"/>
          <w:lang w:eastAsia="zh-CN"/>
        </w:rPr>
        <w:t>系</w:t>
      </w:r>
      <w:r>
        <w:rPr>
          <w:rFonts w:hint="eastAsia" w:asciiTheme="minorEastAsia" w:hAnsiTheme="minorEastAsia" w:eastAsiaTheme="minorEastAsia" w:cstheme="minorEastAsia"/>
          <w:color w:val="auto"/>
          <w:sz w:val="28"/>
          <w:szCs w:val="28"/>
        </w:rPr>
        <w:t>、汉语国际教育</w:t>
      </w:r>
      <w:r>
        <w:rPr>
          <w:rFonts w:hint="eastAsia" w:asciiTheme="minorEastAsia" w:hAnsiTheme="minorEastAsia" w:eastAsiaTheme="minorEastAsia" w:cstheme="minorEastAsia"/>
          <w:color w:val="auto"/>
          <w:sz w:val="28"/>
          <w:szCs w:val="28"/>
          <w:lang w:eastAsia="zh-CN"/>
        </w:rPr>
        <w:t>系</w:t>
      </w:r>
      <w:r>
        <w:rPr>
          <w:rFonts w:hint="eastAsia" w:asciiTheme="minorEastAsia" w:hAnsiTheme="minorEastAsia" w:eastAsiaTheme="minorEastAsia" w:cstheme="minorEastAsia"/>
          <w:color w:val="auto"/>
          <w:sz w:val="28"/>
          <w:szCs w:val="28"/>
        </w:rPr>
        <w:t>，美术领域（书法方向）艺术专业硕士点，语言与传媒实验室。在读本科生、研究生和境外留学生总计近1600人。</w:t>
      </w:r>
      <w:r>
        <w:rPr>
          <w:rFonts w:hint="eastAsia" w:ascii="宋体" w:hAnsi="宋体" w:eastAsia="宋体" w:cs="宋体"/>
          <w:color w:val="auto"/>
          <w:spacing w:val="0"/>
          <w:kern w:val="0"/>
          <w:sz w:val="28"/>
          <w:szCs w:val="28"/>
          <w:lang w:val="en-US" w:eastAsia="zh-CN" w:bidi="ar"/>
        </w:rPr>
        <w:t>教职员工70余人，教授13人、博士30人（含博士后4人）、兼职博士生导师3人、专兼职硕士生导师13人，台湾专职教师6人，</w:t>
      </w:r>
      <w:r>
        <w:rPr>
          <w:rFonts w:hint="eastAsia" w:asciiTheme="minorEastAsia" w:hAnsiTheme="minorEastAsia" w:eastAsiaTheme="minorEastAsia" w:cstheme="minorEastAsia"/>
          <w:color w:val="auto"/>
          <w:sz w:val="28"/>
          <w:szCs w:val="28"/>
        </w:rPr>
        <w:t>泉州市“桐江学者”2人、学校“清源学者”4人。</w:t>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textAlignment w:val="auto"/>
        <w:outlineLvl w:val="9"/>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学院秉承“文以化人，传以筑梦”的办学理念，以创建“人文性、应用型”新型二级学院为办学定位。在培养层次上以全日制本科教育为主体，努力发展研究生教育，积极拓展海外留学生教育；致力于传承传播中华文化，</w:t>
      </w:r>
      <w:r>
        <w:rPr>
          <w:rFonts w:hint="eastAsia" w:asciiTheme="minorEastAsia" w:hAnsiTheme="minorEastAsia" w:eastAsiaTheme="minorEastAsia" w:cstheme="minorEastAsia"/>
          <w:sz w:val="28"/>
          <w:szCs w:val="28"/>
          <w:lang w:eastAsia="zh-CN"/>
        </w:rPr>
        <w:t>培养</w:t>
      </w:r>
      <w:r>
        <w:rPr>
          <w:rFonts w:hint="eastAsia" w:asciiTheme="minorEastAsia" w:hAnsiTheme="minorEastAsia" w:eastAsiaTheme="minorEastAsia" w:cstheme="minorEastAsia"/>
          <w:sz w:val="28"/>
          <w:szCs w:val="28"/>
        </w:rPr>
        <w:t>具备现代传播素质能力</w:t>
      </w:r>
      <w:r>
        <w:rPr>
          <w:rFonts w:hint="eastAsia" w:asciiTheme="minorEastAsia" w:hAnsiTheme="minorEastAsia" w:eastAsiaTheme="minorEastAsia" w:cstheme="minorEastAsia"/>
          <w:sz w:val="28"/>
          <w:szCs w:val="28"/>
          <w:lang w:eastAsia="zh-CN"/>
        </w:rPr>
        <w:t>，</w:t>
      </w:r>
      <w:r>
        <w:rPr>
          <w:rFonts w:hint="eastAsia" w:asciiTheme="minorEastAsia" w:hAnsiTheme="minorEastAsia" w:eastAsiaTheme="minorEastAsia" w:cstheme="minorEastAsia"/>
          <w:sz w:val="28"/>
          <w:szCs w:val="28"/>
        </w:rPr>
        <w:t>服务地方，富有创新精神、国际视野的复合型、应用型文科人才；植根泉州，立足福建，辐射东南亚等“一带一路”沿线国家与地区，服务区域文化教育事业、文化传媒产业与品牌经济发展。</w:t>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textAlignment w:val="auto"/>
        <w:outlineLvl w:val="9"/>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学院目前拥有省级重点一级学科1个、省级重点二级学科1个、省级特色专业3个、省级综合改革试点专业3个、省人才培养模式创新实验区2个、省级教学团队1个、省级公共基础课实验教学平台1个、省级精品课程7门、</w:t>
      </w:r>
      <w:r>
        <w:rPr>
          <w:rFonts w:hint="eastAsia" w:asciiTheme="minorEastAsia" w:hAnsiTheme="minorEastAsia" w:eastAsiaTheme="minorEastAsia" w:cstheme="minorEastAsia"/>
          <w:b w:val="0"/>
          <w:bCs/>
          <w:kern w:val="0"/>
          <w:sz w:val="28"/>
          <w:szCs w:val="28"/>
        </w:rPr>
        <w:t>省级精品在线开放课程</w:t>
      </w:r>
      <w:r>
        <w:rPr>
          <w:rFonts w:hint="eastAsia" w:asciiTheme="minorEastAsia" w:hAnsiTheme="minorEastAsia" w:eastAsiaTheme="minorEastAsia" w:cstheme="minorEastAsia"/>
          <w:sz w:val="28"/>
          <w:szCs w:val="28"/>
        </w:rPr>
        <w:t>6门、省级教学名师3人、省哲学社会科学领军人才1人。学院的科研队伍是国家级科研创新平台“中国社科院文化研究中心闽南文化研究基地”、“台盟中央闽南文化交流研究基地”的核心力量。学院拥有</w:t>
      </w:r>
      <w:r>
        <w:rPr>
          <w:rFonts w:hint="eastAsia" w:asciiTheme="minorEastAsia" w:hAnsiTheme="minorEastAsia" w:eastAsiaTheme="minorEastAsia" w:cstheme="minorEastAsia"/>
          <w:sz w:val="28"/>
          <w:szCs w:val="28"/>
          <w:lang w:eastAsia="zh-CN"/>
        </w:rPr>
        <w:t>福建省</w:t>
      </w:r>
      <w:r>
        <w:rPr>
          <w:rFonts w:hint="eastAsia" w:asciiTheme="minorEastAsia" w:hAnsiTheme="minorEastAsia" w:eastAsiaTheme="minorEastAsia" w:cstheme="minorEastAsia"/>
          <w:sz w:val="28"/>
          <w:szCs w:val="28"/>
        </w:rPr>
        <w:t>人文社会科学研究基地“闽南文化生态研究中心”</w:t>
      </w:r>
      <w:r>
        <w:rPr>
          <w:rFonts w:hint="eastAsia" w:asciiTheme="minorEastAsia" w:hAnsiTheme="minorEastAsia" w:eastAsiaTheme="minorEastAsia" w:cstheme="minorEastAsia"/>
          <w:sz w:val="28"/>
          <w:szCs w:val="28"/>
          <w:lang w:eastAsia="zh-CN"/>
        </w:rPr>
        <w:t>和福建省</w:t>
      </w:r>
      <w:r>
        <w:rPr>
          <w:rFonts w:hint="eastAsia" w:asciiTheme="minorEastAsia" w:hAnsiTheme="minorEastAsia" w:eastAsiaTheme="minorEastAsia" w:cstheme="minorEastAsia"/>
          <w:sz w:val="28"/>
          <w:szCs w:val="28"/>
        </w:rPr>
        <w:t>高校特色新型智库“海丝文化传承发展研究院”。</w:t>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textAlignment w:val="auto"/>
        <w:outlineLvl w:val="9"/>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 xml:space="preserve"> 近5年来，学院获批各级各类科研项目</w:t>
      </w:r>
      <w:r>
        <w:rPr>
          <w:rFonts w:hint="eastAsia" w:asciiTheme="minorEastAsia" w:hAnsiTheme="minorEastAsia" w:eastAsiaTheme="minorEastAsia" w:cstheme="minorEastAsia"/>
          <w:sz w:val="28"/>
          <w:szCs w:val="28"/>
          <w:lang w:val="en-US" w:eastAsia="zh-CN"/>
        </w:rPr>
        <w:t>100多</w:t>
      </w:r>
      <w:r>
        <w:rPr>
          <w:rFonts w:hint="eastAsia" w:asciiTheme="minorEastAsia" w:hAnsiTheme="minorEastAsia" w:eastAsiaTheme="minorEastAsia" w:cstheme="minorEastAsia"/>
          <w:sz w:val="28"/>
          <w:szCs w:val="28"/>
          <w:lang w:eastAsia="zh-CN"/>
        </w:rPr>
        <w:t>项。</w:t>
      </w:r>
      <w:r>
        <w:rPr>
          <w:rFonts w:hint="eastAsia" w:asciiTheme="minorEastAsia" w:hAnsiTheme="minorEastAsia" w:eastAsiaTheme="minorEastAsia" w:cstheme="minorEastAsia"/>
          <w:sz w:val="28"/>
          <w:szCs w:val="28"/>
        </w:rPr>
        <w:t>其中国家社科基金项目8项（含重点项目1项），国家社科基金重大招标项目子项目1项、教育部人文社科规划项目1项、全国教育科学十三五规划教育部重点项目1项、国家语委项目1</w:t>
      </w:r>
      <w:r>
        <w:rPr>
          <w:rFonts w:hint="eastAsia" w:asciiTheme="minorEastAsia" w:hAnsiTheme="minorEastAsia" w:eastAsiaTheme="minorEastAsia" w:cstheme="minorEastAsia"/>
          <w:sz w:val="28"/>
          <w:szCs w:val="28"/>
          <w:lang w:val="en-US" w:eastAsia="zh-CN"/>
        </w:rPr>
        <w:t>3</w:t>
      </w:r>
      <w:r>
        <w:rPr>
          <w:rFonts w:hint="eastAsia" w:asciiTheme="minorEastAsia" w:hAnsiTheme="minorEastAsia" w:eastAsiaTheme="minorEastAsia" w:cstheme="minorEastAsia"/>
          <w:sz w:val="28"/>
          <w:szCs w:val="28"/>
        </w:rPr>
        <w:t>项、中国博士后科学基金1项、福建省高校服务海西建设重点项目1项、福建省社科规划重大委托项目1项、福建省社科规划项目近20项、台盟中央等横向合作课题10余项，科研经费总额达300多万元；出版学术专著20多部，教材10余部；发表CSSCI来源期刊论文50多篇；获福建省社科优秀成果奖5项，泉州市社科优秀成果奖10余项，中国文艺评论奖1项、中国书法“兰亭奖教育奖”三等奖1项，“冰心文学奖”1项。</w:t>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textAlignment w:val="auto"/>
        <w:outlineLvl w:val="9"/>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学院被福建省</w:t>
      </w:r>
      <w:r>
        <w:rPr>
          <w:rFonts w:hint="eastAsia" w:asciiTheme="minorEastAsia" w:hAnsiTheme="minorEastAsia" w:eastAsiaTheme="minorEastAsia" w:cstheme="minorEastAsia"/>
          <w:sz w:val="28"/>
          <w:szCs w:val="28"/>
          <w:lang w:eastAsia="zh-CN"/>
        </w:rPr>
        <w:t>委</w:t>
      </w:r>
      <w:r>
        <w:rPr>
          <w:rFonts w:hint="eastAsia" w:asciiTheme="minorEastAsia" w:hAnsiTheme="minorEastAsia" w:eastAsiaTheme="minorEastAsia" w:cstheme="minorEastAsia"/>
          <w:sz w:val="28"/>
          <w:szCs w:val="28"/>
        </w:rPr>
        <w:t>评为</w:t>
      </w:r>
      <w:r>
        <w:rPr>
          <w:rFonts w:hint="eastAsia" w:asciiTheme="minorEastAsia" w:hAnsiTheme="minorEastAsia" w:eastAsiaTheme="minorEastAsia" w:cstheme="minorEastAsia"/>
          <w:sz w:val="28"/>
          <w:szCs w:val="28"/>
          <w:lang w:eastAsia="zh-CN"/>
        </w:rPr>
        <w:t>“创先争优基层党组织”，荣获福建省</w:t>
      </w:r>
      <w:r>
        <w:rPr>
          <w:rFonts w:hint="eastAsia" w:asciiTheme="minorEastAsia" w:hAnsiTheme="minorEastAsia" w:eastAsiaTheme="minorEastAsia" w:cstheme="minorEastAsia"/>
          <w:sz w:val="28"/>
          <w:szCs w:val="28"/>
        </w:rPr>
        <w:t>“模范职工之家”、优秀教工小家”</w:t>
      </w:r>
      <w:r>
        <w:rPr>
          <w:rFonts w:hint="eastAsia" w:asciiTheme="minorEastAsia" w:hAnsiTheme="minorEastAsia" w:eastAsiaTheme="minorEastAsia" w:cstheme="minorEastAsia"/>
          <w:sz w:val="28"/>
          <w:szCs w:val="28"/>
          <w:lang w:eastAsia="zh-CN"/>
        </w:rPr>
        <w:t>、“五一先锋岗”</w:t>
      </w:r>
      <w:r>
        <w:rPr>
          <w:rFonts w:hint="eastAsia" w:asciiTheme="minorEastAsia" w:hAnsiTheme="minorEastAsia" w:eastAsiaTheme="minorEastAsia" w:cstheme="minorEastAsia"/>
          <w:sz w:val="28"/>
          <w:szCs w:val="28"/>
        </w:rPr>
        <w:t>及泉州市“五四红旗团委”。学院</w:t>
      </w:r>
      <w:r>
        <w:rPr>
          <w:rFonts w:hint="eastAsia" w:asciiTheme="minorEastAsia" w:hAnsiTheme="minorEastAsia" w:eastAsiaTheme="minorEastAsia" w:cstheme="minorEastAsia"/>
          <w:sz w:val="28"/>
          <w:szCs w:val="28"/>
          <w:lang w:eastAsia="zh-CN"/>
        </w:rPr>
        <w:t>现有</w:t>
      </w:r>
      <w:r>
        <w:rPr>
          <w:rFonts w:hint="eastAsia" w:asciiTheme="minorEastAsia" w:hAnsiTheme="minorEastAsia" w:eastAsiaTheme="minorEastAsia" w:cstheme="minorEastAsia"/>
          <w:sz w:val="28"/>
          <w:szCs w:val="28"/>
        </w:rPr>
        <w:t>综合性报刊《文学与传播》、文学刊物《清源》</w:t>
      </w:r>
      <w:r>
        <w:rPr>
          <w:rFonts w:hint="eastAsia" w:asciiTheme="minorEastAsia" w:hAnsiTheme="minorEastAsia" w:cstheme="minorEastAsia"/>
          <w:sz w:val="28"/>
          <w:szCs w:val="28"/>
          <w:lang w:eastAsia="zh-CN"/>
        </w:rPr>
        <w:t>，并设有校友蔡崇达捐资的“皮囊”文学奖。</w:t>
      </w:r>
      <w:r>
        <w:rPr>
          <w:rFonts w:hint="eastAsia" w:asciiTheme="minorEastAsia" w:hAnsiTheme="minorEastAsia" w:eastAsiaTheme="minorEastAsia" w:cstheme="minorEastAsia"/>
          <w:sz w:val="28"/>
          <w:szCs w:val="28"/>
        </w:rPr>
        <w:t>近5年来，学生</w:t>
      </w:r>
      <w:r>
        <w:rPr>
          <w:rFonts w:hint="eastAsia" w:asciiTheme="minorEastAsia" w:hAnsiTheme="minorEastAsia" w:eastAsiaTheme="minorEastAsia" w:cstheme="minorEastAsia"/>
          <w:sz w:val="28"/>
          <w:szCs w:val="28"/>
          <w:lang w:eastAsia="zh-CN"/>
        </w:rPr>
        <w:t>在国家级学科赛事中</w:t>
      </w:r>
      <w:r>
        <w:rPr>
          <w:rFonts w:hint="eastAsia" w:asciiTheme="minorEastAsia" w:hAnsiTheme="minorEastAsia" w:eastAsiaTheme="minorEastAsia" w:cstheme="minorEastAsia"/>
          <w:sz w:val="28"/>
          <w:szCs w:val="28"/>
        </w:rPr>
        <w:t>获奖200多人次。</w:t>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textAlignment w:val="auto"/>
        <w:outlineLvl w:val="9"/>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学院与台湾辅仁大学、台湾龙华科技大学联合培养广告专业人才；与省</w:t>
      </w:r>
      <w:r>
        <w:rPr>
          <w:rFonts w:hint="eastAsia" w:asciiTheme="minorEastAsia" w:hAnsiTheme="minorEastAsia" w:eastAsiaTheme="minorEastAsia" w:cstheme="minorEastAsia"/>
          <w:sz w:val="28"/>
          <w:szCs w:val="28"/>
          <w:lang w:eastAsia="zh-CN"/>
        </w:rPr>
        <w:t>市</w:t>
      </w:r>
      <w:r>
        <w:rPr>
          <w:rFonts w:hint="eastAsia" w:asciiTheme="minorEastAsia" w:hAnsiTheme="minorEastAsia" w:eastAsiaTheme="minorEastAsia" w:cstheme="minorEastAsia"/>
          <w:sz w:val="28"/>
          <w:szCs w:val="28"/>
        </w:rPr>
        <w:t>侨办合作承办</w:t>
      </w:r>
      <w:r>
        <w:rPr>
          <w:rFonts w:hint="eastAsia" w:asciiTheme="minorEastAsia" w:hAnsiTheme="minorEastAsia" w:eastAsiaTheme="minorEastAsia" w:cstheme="minorEastAsia"/>
          <w:color w:val="000000"/>
          <w:sz w:val="28"/>
          <w:szCs w:val="28"/>
        </w:rPr>
        <w:t>欧洲</w:t>
      </w:r>
      <w:r>
        <w:rPr>
          <w:rFonts w:hint="eastAsia" w:asciiTheme="minorEastAsia" w:hAnsiTheme="minorEastAsia" w:eastAsiaTheme="minorEastAsia" w:cstheme="minorEastAsia"/>
          <w:color w:val="000000"/>
          <w:sz w:val="28"/>
          <w:szCs w:val="28"/>
          <w:lang w:eastAsia="zh-CN"/>
        </w:rPr>
        <w:t>、东南亚等国家“</w:t>
      </w:r>
      <w:r>
        <w:rPr>
          <w:rFonts w:hint="eastAsia" w:asciiTheme="minorEastAsia" w:hAnsiTheme="minorEastAsia" w:eastAsiaTheme="minorEastAsia" w:cstheme="minorEastAsia"/>
          <w:sz w:val="28"/>
          <w:szCs w:val="28"/>
        </w:rPr>
        <w:t>华裔</w:t>
      </w:r>
      <w:r>
        <w:rPr>
          <w:rFonts w:hint="eastAsia" w:asciiTheme="minorEastAsia" w:hAnsiTheme="minorEastAsia" w:eastAsiaTheme="minorEastAsia" w:cstheme="minorEastAsia"/>
          <w:color w:val="000000"/>
          <w:sz w:val="28"/>
          <w:szCs w:val="28"/>
        </w:rPr>
        <w:t>青少年中国寻根之旅夏令营</w:t>
      </w:r>
      <w:r>
        <w:rPr>
          <w:rFonts w:hint="eastAsia" w:asciiTheme="minorEastAsia" w:hAnsiTheme="minorEastAsia" w:eastAsiaTheme="minorEastAsia" w:cstheme="minorEastAsia"/>
          <w:color w:val="000000"/>
          <w:sz w:val="28"/>
          <w:szCs w:val="28"/>
          <w:lang w:eastAsia="zh-CN"/>
        </w:rPr>
        <w:t>”</w:t>
      </w:r>
      <w:r>
        <w:rPr>
          <w:rFonts w:hint="eastAsia" w:asciiTheme="minorEastAsia" w:hAnsiTheme="minorEastAsia" w:eastAsiaTheme="minorEastAsia" w:cstheme="minorEastAsia"/>
          <w:sz w:val="28"/>
          <w:szCs w:val="28"/>
        </w:rPr>
        <w:t>；每年选拔优秀学生到美国、</w:t>
      </w:r>
      <w:r>
        <w:rPr>
          <w:rFonts w:hint="eastAsia" w:asciiTheme="minorEastAsia" w:hAnsiTheme="minorEastAsia" w:eastAsiaTheme="minorEastAsia" w:cstheme="minorEastAsia"/>
          <w:sz w:val="28"/>
          <w:szCs w:val="28"/>
          <w:lang w:eastAsia="zh-CN"/>
        </w:rPr>
        <w:t>俄罗斯、</w:t>
      </w:r>
      <w:r>
        <w:rPr>
          <w:rFonts w:hint="eastAsia" w:asciiTheme="minorEastAsia" w:hAnsiTheme="minorEastAsia" w:eastAsiaTheme="minorEastAsia" w:cstheme="minorEastAsia"/>
          <w:sz w:val="28"/>
          <w:szCs w:val="28"/>
        </w:rPr>
        <w:t>韩国、台湾等高校交流学习，选派多批学生参加国家汉办、国</w:t>
      </w:r>
      <w:r>
        <w:rPr>
          <w:rFonts w:hint="eastAsia" w:asciiTheme="minorEastAsia" w:hAnsiTheme="minorEastAsia" w:eastAsiaTheme="minorEastAsia" w:cstheme="minorEastAsia"/>
          <w:sz w:val="28"/>
          <w:szCs w:val="28"/>
          <w:lang w:eastAsia="zh-CN"/>
        </w:rPr>
        <w:t>家</w:t>
      </w:r>
      <w:r>
        <w:rPr>
          <w:rFonts w:hint="eastAsia" w:asciiTheme="minorEastAsia" w:hAnsiTheme="minorEastAsia" w:eastAsiaTheme="minorEastAsia" w:cstheme="minorEastAsia"/>
          <w:sz w:val="28"/>
          <w:szCs w:val="28"/>
        </w:rPr>
        <w:t>侨办海外汉语教学志愿者项目。</w:t>
      </w:r>
    </w:p>
    <w:p>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outlineLvl w:val="9"/>
        <w:rPr>
          <w:rFonts w:hint="eastAsia" w:eastAsiaTheme="minorEastAsia"/>
          <w:lang w:eastAsia="zh-CN"/>
        </w:rPr>
      </w:pPr>
      <w:r>
        <w:rPr>
          <w:rFonts w:hint="eastAsia" w:eastAsiaTheme="minorEastAsia"/>
          <w:lang w:eastAsia="zh-CN"/>
        </w:rPr>
        <w:drawing>
          <wp:inline distT="0" distB="0" distL="114300" distR="114300">
            <wp:extent cx="4882515" cy="3569335"/>
            <wp:effectExtent l="0" t="0" r="13335" b="12065"/>
            <wp:docPr id="1" name="图片 1" descr="8d993b3cff590fd29ffa142aeefff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8d993b3cff590fd29ffa142aeefff21"/>
                    <pic:cNvPicPr>
                      <a:picLocks noChangeAspect="1"/>
                    </pic:cNvPicPr>
                  </pic:nvPicPr>
                  <pic:blipFill>
                    <a:blip r:embed="rId4"/>
                    <a:stretch>
                      <a:fillRect/>
                    </a:stretch>
                  </pic:blipFill>
                  <pic:spPr>
                    <a:xfrm>
                      <a:off x="0" y="0"/>
                      <a:ext cx="4882515" cy="356933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textAlignment w:val="auto"/>
        <w:outlineLvl w:val="9"/>
        <w:rPr>
          <w:rFonts w:hint="eastAsia" w:eastAsiaTheme="minorEastAsia"/>
          <w:sz w:val="28"/>
          <w:szCs w:val="28"/>
          <w:lang w:eastAsia="zh-CN"/>
        </w:rPr>
      </w:pPr>
      <w:r>
        <w:rPr>
          <w:rFonts w:hint="eastAsia"/>
          <w:sz w:val="28"/>
          <w:szCs w:val="28"/>
          <w:lang w:eastAsia="zh-CN"/>
        </w:rPr>
        <w:t>文学与传播学院</w:t>
      </w:r>
    </w:p>
    <w:p>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outlineLvl w:val="9"/>
      </w:pPr>
    </w:p>
    <w:p>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outlineLvl w:val="9"/>
        <w:rPr>
          <w:rFonts w:hint="eastAsia"/>
        </w:rPr>
      </w:pPr>
    </w:p>
    <w:p>
      <w:pPr>
        <w:widowControl/>
        <w:spacing w:line="240" w:lineRule="auto"/>
        <w:jc w:val="left"/>
        <w:rPr>
          <w:rStyle w:val="7"/>
          <w:rFonts w:hint="eastAsia" w:asciiTheme="minorEastAsia" w:hAnsiTheme="minorEastAsia" w:eastAsiaTheme="minorEastAsia" w:cstheme="minorEastAsia"/>
          <w:b w:val="0"/>
          <w:sz w:val="28"/>
          <w:szCs w:val="28"/>
          <w:lang w:eastAsia="zh-CN"/>
        </w:rPr>
      </w:pPr>
      <w:r>
        <w:rPr>
          <w:rStyle w:val="7"/>
          <w:rFonts w:hint="eastAsia" w:asciiTheme="minorEastAsia" w:hAnsiTheme="minorEastAsia" w:eastAsiaTheme="minorEastAsia" w:cstheme="minorEastAsia"/>
          <w:b w:val="0"/>
          <w:sz w:val="28"/>
          <w:szCs w:val="28"/>
          <w:lang w:eastAsia="zh-CN"/>
        </w:rPr>
        <w:drawing>
          <wp:inline distT="0" distB="0" distL="114300" distR="114300">
            <wp:extent cx="5212080" cy="3474720"/>
            <wp:effectExtent l="0" t="0" r="7620" b="11430"/>
            <wp:docPr id="3" name="图片 3" descr="c4ea6ee624d45e7642be8fe4f321a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4ea6ee624d45e7642be8fe4f321abb"/>
                    <pic:cNvPicPr>
                      <a:picLocks noChangeAspect="1"/>
                    </pic:cNvPicPr>
                  </pic:nvPicPr>
                  <pic:blipFill>
                    <a:blip r:embed="rId5"/>
                    <a:stretch>
                      <a:fillRect/>
                    </a:stretch>
                  </pic:blipFill>
                  <pic:spPr>
                    <a:xfrm>
                      <a:off x="0" y="0"/>
                      <a:ext cx="5212080" cy="3474720"/>
                    </a:xfrm>
                    <a:prstGeom prst="rect">
                      <a:avLst/>
                    </a:prstGeom>
                  </pic:spPr>
                </pic:pic>
              </a:graphicData>
            </a:graphic>
          </wp:inline>
        </w:drawing>
      </w:r>
      <w:bookmarkStart w:id="0" w:name="_GoBack"/>
      <w:bookmarkEnd w:id="0"/>
    </w:p>
    <w:p>
      <w:pPr>
        <w:widowControl/>
        <w:spacing w:line="240" w:lineRule="auto"/>
        <w:jc w:val="left"/>
        <w:rPr>
          <w:rStyle w:val="7"/>
          <w:rFonts w:hint="eastAsia" w:asciiTheme="minorEastAsia" w:hAnsiTheme="minorEastAsia" w:cstheme="minorEastAsia"/>
          <w:b w:val="0"/>
          <w:sz w:val="28"/>
          <w:szCs w:val="28"/>
          <w:lang w:eastAsia="zh-CN"/>
        </w:rPr>
      </w:pPr>
      <w:r>
        <w:rPr>
          <w:rStyle w:val="7"/>
          <w:rFonts w:hint="eastAsia" w:asciiTheme="minorEastAsia" w:hAnsiTheme="minorEastAsia" w:cstheme="minorEastAsia"/>
          <w:b w:val="0"/>
          <w:sz w:val="28"/>
          <w:szCs w:val="28"/>
          <w:lang w:eastAsia="zh-CN"/>
        </w:rPr>
        <w:t>学院质量工程</w:t>
      </w:r>
    </w:p>
    <w:p>
      <w:pPr>
        <w:widowControl/>
        <w:spacing w:line="240" w:lineRule="auto"/>
        <w:jc w:val="left"/>
        <w:rPr>
          <w:rStyle w:val="7"/>
          <w:rFonts w:hint="eastAsia" w:asciiTheme="minorEastAsia" w:hAnsiTheme="minorEastAsia" w:cstheme="minorEastAsia"/>
          <w:b w:val="0"/>
          <w:sz w:val="28"/>
          <w:szCs w:val="28"/>
          <w:lang w:eastAsia="zh-CN"/>
        </w:rPr>
      </w:pPr>
    </w:p>
    <w:p>
      <w:pPr>
        <w:widowControl/>
        <w:spacing w:line="240" w:lineRule="auto"/>
        <w:jc w:val="left"/>
      </w:pPr>
      <w:r>
        <w:drawing>
          <wp:inline distT="0" distB="0" distL="114300" distR="114300">
            <wp:extent cx="5250815" cy="3962400"/>
            <wp:effectExtent l="0" t="0" r="6985" b="0"/>
            <wp:docPr id="2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6"/>
                    <pic:cNvPicPr>
                      <a:picLocks noChangeAspect="1"/>
                    </pic:cNvPicPr>
                  </pic:nvPicPr>
                  <pic:blipFill>
                    <a:blip r:embed="rId6"/>
                    <a:stretch>
                      <a:fillRect/>
                    </a:stretch>
                  </pic:blipFill>
                  <pic:spPr>
                    <a:xfrm>
                      <a:off x="0" y="0"/>
                      <a:ext cx="5250815" cy="3962400"/>
                    </a:xfrm>
                    <a:prstGeom prst="rect">
                      <a:avLst/>
                    </a:prstGeom>
                    <a:noFill/>
                    <a:ln>
                      <a:noFill/>
                    </a:ln>
                  </pic:spPr>
                </pic:pic>
              </a:graphicData>
            </a:graphic>
          </wp:inline>
        </w:drawing>
      </w:r>
    </w:p>
    <w:p>
      <w:pPr>
        <w:widowControl/>
        <w:spacing w:line="240" w:lineRule="auto"/>
        <w:jc w:val="left"/>
      </w:pPr>
      <w:r>
        <w:rPr>
          <w:rFonts w:hint="eastAsia"/>
          <w:sz w:val="28"/>
          <w:szCs w:val="28"/>
          <w:lang w:eastAsia="zh-CN"/>
        </w:rPr>
        <w:t>中华经典诗文诵读会</w:t>
      </w:r>
    </w:p>
    <w:p>
      <w:pPr>
        <w:widowControl/>
        <w:spacing w:line="240" w:lineRule="auto"/>
        <w:jc w:val="left"/>
      </w:pPr>
    </w:p>
    <w:p>
      <w:pPr>
        <w:widowControl/>
        <w:spacing w:line="240" w:lineRule="auto"/>
        <w:jc w:val="left"/>
      </w:pPr>
      <w:r>
        <w:drawing>
          <wp:inline distT="0" distB="0" distL="114300" distR="114300">
            <wp:extent cx="5253355" cy="3940175"/>
            <wp:effectExtent l="0" t="0" r="4445" b="3175"/>
            <wp:docPr id="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pic:cNvPicPr>
                      <a:picLocks noChangeAspect="1"/>
                    </pic:cNvPicPr>
                  </pic:nvPicPr>
                  <pic:blipFill>
                    <a:blip r:embed="rId7"/>
                    <a:stretch>
                      <a:fillRect/>
                    </a:stretch>
                  </pic:blipFill>
                  <pic:spPr>
                    <a:xfrm>
                      <a:off x="0" y="0"/>
                      <a:ext cx="5253355" cy="3940175"/>
                    </a:xfrm>
                    <a:prstGeom prst="rect">
                      <a:avLst/>
                    </a:prstGeom>
                    <a:noFill/>
                    <a:ln>
                      <a:noFill/>
                    </a:ln>
                  </pic:spPr>
                </pic:pic>
              </a:graphicData>
            </a:graphic>
          </wp:inline>
        </w:drawing>
      </w:r>
    </w:p>
    <w:p>
      <w:pPr>
        <w:keepNext w:val="0"/>
        <w:keepLines w:val="0"/>
        <w:pageBreakBefore w:val="0"/>
        <w:widowControl/>
        <w:kinsoku/>
        <w:wordWrap/>
        <w:overflowPunct/>
        <w:topLinePunct w:val="0"/>
        <w:autoSpaceDE/>
        <w:autoSpaceDN/>
        <w:bidi w:val="0"/>
        <w:adjustRightInd/>
        <w:snapToGrid/>
        <w:spacing w:line="240" w:lineRule="auto"/>
        <w:jc w:val="left"/>
        <w:textAlignment w:val="auto"/>
        <w:rPr>
          <w:rStyle w:val="7"/>
          <w:rFonts w:hint="eastAsia" w:asciiTheme="minorEastAsia" w:hAnsiTheme="minorEastAsia" w:eastAsiaTheme="minorEastAsia" w:cstheme="minorEastAsia"/>
          <w:b w:val="0"/>
          <w:sz w:val="28"/>
          <w:szCs w:val="28"/>
        </w:rPr>
      </w:pPr>
      <w:r>
        <w:rPr>
          <w:rFonts w:hint="eastAsia"/>
          <w:sz w:val="28"/>
          <w:szCs w:val="28"/>
          <w:lang w:eastAsia="zh-CN"/>
        </w:rPr>
        <w:t>录制政、校、媒合作项目《闽南好家风》电视节目</w:t>
      </w:r>
      <w:r>
        <w:rPr>
          <w:rStyle w:val="7"/>
          <w:rFonts w:hint="eastAsia" w:asciiTheme="minorEastAsia" w:hAnsiTheme="minorEastAsia" w:eastAsiaTheme="minorEastAsia" w:cstheme="minorEastAsia"/>
          <w:b w:val="0"/>
          <w:sz w:val="28"/>
          <w:szCs w:val="28"/>
        </w:rPr>
        <w:br w:type="page"/>
      </w:r>
    </w:p>
    <w:p>
      <w:pPr>
        <w:widowControl/>
        <w:spacing w:line="240" w:lineRule="auto"/>
        <w:jc w:val="both"/>
        <w:rPr>
          <w:rFonts w:hint="eastAsia" w:asciiTheme="minorEastAsia" w:hAnsiTheme="minorEastAsia" w:eastAsiaTheme="minorEastAsia" w:cstheme="minorEastAsia"/>
          <w:b/>
          <w:color w:val="auto"/>
          <w:sz w:val="28"/>
          <w:szCs w:val="28"/>
          <w:lang w:eastAsia="zh-CN"/>
        </w:rPr>
      </w:pPr>
      <w:r>
        <w:rPr>
          <w:rFonts w:hint="eastAsia" w:asciiTheme="minorEastAsia" w:hAnsiTheme="minorEastAsia" w:cstheme="minorEastAsia"/>
          <w:b/>
          <w:color w:val="auto"/>
          <w:sz w:val="28"/>
          <w:szCs w:val="28"/>
          <w:lang w:eastAsia="zh-CN"/>
        </w:rPr>
        <w:t>系部简介</w:t>
      </w:r>
    </w:p>
    <w:p>
      <w:pPr>
        <w:widowControl/>
        <w:spacing w:line="240" w:lineRule="auto"/>
        <w:jc w:val="center"/>
        <w:rPr>
          <w:rFonts w:hint="eastAsia" w:asciiTheme="minorEastAsia" w:hAnsiTheme="minorEastAsia" w:eastAsiaTheme="minorEastAsia" w:cstheme="minorEastAsia"/>
          <w:b/>
          <w:color w:val="FF0000"/>
          <w:sz w:val="28"/>
          <w:szCs w:val="28"/>
        </w:rPr>
      </w:pPr>
      <w:r>
        <w:rPr>
          <w:rFonts w:hint="eastAsia" w:asciiTheme="minorEastAsia" w:hAnsiTheme="minorEastAsia" w:eastAsiaTheme="minorEastAsia" w:cstheme="minorEastAsia"/>
          <w:b/>
          <w:color w:val="auto"/>
          <w:sz w:val="28"/>
          <w:szCs w:val="28"/>
        </w:rPr>
        <w:t>中文系简介</w:t>
      </w:r>
    </w:p>
    <w:p>
      <w:pPr>
        <w:pStyle w:val="8"/>
        <w:keepNext w:val="0"/>
        <w:keepLines w:val="0"/>
        <w:pageBreakBefore w:val="0"/>
        <w:widowControl w:val="0"/>
        <w:kinsoku/>
        <w:wordWrap/>
        <w:overflowPunct/>
        <w:topLinePunct w:val="0"/>
        <w:autoSpaceDE w:val="0"/>
        <w:autoSpaceDN w:val="0"/>
        <w:bidi w:val="0"/>
        <w:adjustRightInd w:val="0"/>
        <w:snapToGrid/>
        <w:spacing w:line="240" w:lineRule="auto"/>
        <w:ind w:firstLine="560" w:firstLineChars="200"/>
        <w:textAlignment w:val="center"/>
        <w:outlineLvl w:val="9"/>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中文系所拥有的汉语言文学专业（师范与非师范两个方向）是泉州师范学院办学历史最为悠久、实力最为雄厚的专业之一。作为省级特色专业、省级综合改革试点专业，长期致力于培养泉州乃至福建及省外其他地区所需之基础教育师资、企事业文秘的创新型人才。近年来，毕业生签约</w:t>
      </w:r>
      <w:r>
        <w:rPr>
          <w:rFonts w:hint="eastAsia" w:asciiTheme="minorEastAsia" w:hAnsiTheme="minorEastAsia" w:eastAsiaTheme="minorEastAsia" w:cstheme="minorEastAsia"/>
          <w:color w:val="auto"/>
          <w:sz w:val="28"/>
          <w:szCs w:val="28"/>
        </w:rPr>
        <w:t>率与专业就业对口率排名学</w:t>
      </w:r>
      <w:r>
        <w:rPr>
          <w:rFonts w:hint="eastAsia" w:asciiTheme="minorEastAsia" w:hAnsiTheme="minorEastAsia" w:eastAsiaTheme="minorEastAsia" w:cstheme="minorEastAsia"/>
          <w:sz w:val="28"/>
          <w:szCs w:val="28"/>
        </w:rPr>
        <w:t>校前列。</w:t>
      </w:r>
    </w:p>
    <w:p>
      <w:pPr>
        <w:pStyle w:val="8"/>
        <w:keepNext w:val="0"/>
        <w:keepLines w:val="0"/>
        <w:pageBreakBefore w:val="0"/>
        <w:widowControl w:val="0"/>
        <w:kinsoku/>
        <w:wordWrap/>
        <w:overflowPunct/>
        <w:topLinePunct w:val="0"/>
        <w:autoSpaceDE w:val="0"/>
        <w:autoSpaceDN w:val="0"/>
        <w:bidi w:val="0"/>
        <w:adjustRightInd w:val="0"/>
        <w:snapToGrid/>
        <w:spacing w:line="240" w:lineRule="auto"/>
        <w:ind w:firstLine="560" w:firstLineChars="200"/>
        <w:textAlignment w:val="center"/>
        <w:outlineLvl w:val="9"/>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中文系重视教学与科研创新平台的建设与培育。现有福建省学术型硕士授权立项培育点，省一级重点学科（中国语言文学）与省二级重点学科（中国现当代文学），</w:t>
      </w:r>
      <w:r>
        <w:rPr>
          <w:rFonts w:hint="eastAsia" w:asciiTheme="minorEastAsia" w:hAnsiTheme="minorEastAsia" w:eastAsiaTheme="minorEastAsia" w:cstheme="minorEastAsia"/>
          <w:sz w:val="28"/>
          <w:szCs w:val="28"/>
          <w:lang w:eastAsia="zh-CN"/>
        </w:rPr>
        <w:t>是“</w:t>
      </w:r>
      <w:r>
        <w:rPr>
          <w:rFonts w:hint="eastAsia" w:asciiTheme="minorEastAsia" w:hAnsiTheme="minorEastAsia" w:eastAsiaTheme="minorEastAsia" w:cstheme="minorEastAsia"/>
          <w:sz w:val="28"/>
          <w:szCs w:val="28"/>
        </w:rPr>
        <w:t>中国社科院文化研究中心闽南文化研究基地</w:t>
      </w:r>
      <w:r>
        <w:rPr>
          <w:rFonts w:hint="eastAsia" w:asciiTheme="minorEastAsia" w:hAnsiTheme="minorEastAsia" w:eastAsiaTheme="minorEastAsia" w:cstheme="minorEastAsia"/>
          <w:sz w:val="28"/>
          <w:szCs w:val="28"/>
          <w:lang w:eastAsia="zh-CN"/>
        </w:rPr>
        <w:t>”</w:t>
      </w:r>
      <w:r>
        <w:rPr>
          <w:rFonts w:hint="eastAsia" w:asciiTheme="minorEastAsia" w:hAnsiTheme="minorEastAsia" w:eastAsiaTheme="minorEastAsia" w:cstheme="minorEastAsia"/>
          <w:sz w:val="28"/>
          <w:szCs w:val="28"/>
        </w:rPr>
        <w:t>、</w:t>
      </w:r>
      <w:r>
        <w:rPr>
          <w:rFonts w:hint="eastAsia" w:asciiTheme="minorEastAsia" w:hAnsiTheme="minorEastAsia" w:eastAsiaTheme="minorEastAsia" w:cstheme="minorEastAsia"/>
          <w:sz w:val="28"/>
          <w:szCs w:val="28"/>
          <w:lang w:eastAsia="zh-CN"/>
        </w:rPr>
        <w:t>“</w:t>
      </w:r>
      <w:r>
        <w:rPr>
          <w:rFonts w:hint="eastAsia" w:asciiTheme="minorEastAsia" w:hAnsiTheme="minorEastAsia" w:eastAsiaTheme="minorEastAsia" w:cstheme="minorEastAsia"/>
          <w:sz w:val="28"/>
          <w:szCs w:val="28"/>
        </w:rPr>
        <w:t>台盟中央闽南文化交流研究基地</w:t>
      </w:r>
      <w:r>
        <w:rPr>
          <w:rFonts w:hint="eastAsia" w:asciiTheme="minorEastAsia" w:hAnsiTheme="minorEastAsia" w:eastAsiaTheme="minorEastAsia" w:cstheme="minorEastAsia"/>
          <w:sz w:val="28"/>
          <w:szCs w:val="28"/>
          <w:lang w:eastAsia="zh-CN"/>
        </w:rPr>
        <w:t>”</w:t>
      </w:r>
      <w:r>
        <w:rPr>
          <w:rFonts w:hint="eastAsia" w:asciiTheme="minorEastAsia" w:hAnsiTheme="minorEastAsia" w:eastAsiaTheme="minorEastAsia" w:cstheme="minorEastAsia"/>
          <w:sz w:val="28"/>
          <w:szCs w:val="28"/>
        </w:rPr>
        <w:t>的主要支撑单位。拥有省级教学团队1个、省级精品课程7门、</w:t>
      </w:r>
      <w:r>
        <w:rPr>
          <w:rFonts w:hint="eastAsia" w:asciiTheme="minorEastAsia" w:hAnsiTheme="minorEastAsia" w:eastAsiaTheme="minorEastAsia" w:cstheme="minorEastAsia"/>
          <w:color w:val="auto"/>
          <w:sz w:val="28"/>
          <w:szCs w:val="28"/>
        </w:rPr>
        <w:t>省级精品在线开放课程4门，</w:t>
      </w:r>
      <w:r>
        <w:rPr>
          <w:rFonts w:hint="eastAsia" w:asciiTheme="minorEastAsia" w:hAnsiTheme="minorEastAsia" w:eastAsiaTheme="minorEastAsia" w:cstheme="minorEastAsia"/>
          <w:sz w:val="28"/>
          <w:szCs w:val="28"/>
        </w:rPr>
        <w:t>实现省级本科教学质量工程全覆盖。</w:t>
      </w:r>
    </w:p>
    <w:p>
      <w:pPr>
        <w:pStyle w:val="8"/>
        <w:keepNext w:val="0"/>
        <w:keepLines w:val="0"/>
        <w:pageBreakBefore w:val="0"/>
        <w:widowControl w:val="0"/>
        <w:kinsoku/>
        <w:wordWrap/>
        <w:overflowPunct/>
        <w:topLinePunct w:val="0"/>
        <w:autoSpaceDE w:val="0"/>
        <w:autoSpaceDN w:val="0"/>
        <w:bidi w:val="0"/>
        <w:adjustRightInd w:val="0"/>
        <w:snapToGrid/>
        <w:spacing w:line="240" w:lineRule="auto"/>
        <w:ind w:firstLine="560" w:firstLineChars="200"/>
        <w:textAlignment w:val="center"/>
        <w:outlineLvl w:val="9"/>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中文系师资队伍雄厚、科研实力较强。现有专任教师16人，其中教授4人（兼任博士生导师2名）、博士9人（博士后3人），省级教学名师3名、“福建省哲学社会科学领军人才”1名、“福建省百千万人才工程” 1人、“福建省高等学校新世纪优秀人才支持计划”1人，</w:t>
      </w:r>
      <w:r>
        <w:rPr>
          <w:rFonts w:hint="eastAsia" w:asciiTheme="minorEastAsia" w:hAnsiTheme="minorEastAsia" w:eastAsiaTheme="minorEastAsia" w:cstheme="minorEastAsia"/>
          <w:color w:val="auto"/>
          <w:sz w:val="28"/>
          <w:szCs w:val="28"/>
        </w:rPr>
        <w:t>“福建省高校杰出青年科研人才培育计划”1人。</w:t>
      </w:r>
      <w:r>
        <w:rPr>
          <w:rFonts w:hint="eastAsia" w:asciiTheme="minorEastAsia" w:hAnsiTheme="minorEastAsia" w:eastAsiaTheme="minorEastAsia" w:cstheme="minorEastAsia"/>
          <w:sz w:val="28"/>
          <w:szCs w:val="28"/>
        </w:rPr>
        <w:t>近5年来，专业教师获批国家社科基金项目2项、教育部人文社科项目1项、国家语委项目</w:t>
      </w:r>
      <w:r>
        <w:rPr>
          <w:rFonts w:hint="eastAsia" w:asciiTheme="minorEastAsia" w:hAnsiTheme="minorEastAsia" w:eastAsiaTheme="minorEastAsia" w:cstheme="minorEastAsia"/>
          <w:sz w:val="28"/>
          <w:szCs w:val="28"/>
          <w:lang w:val="en-US" w:eastAsia="zh-CN"/>
        </w:rPr>
        <w:t>5</w:t>
      </w:r>
      <w:r>
        <w:rPr>
          <w:rFonts w:hint="eastAsia" w:asciiTheme="minorEastAsia" w:hAnsiTheme="minorEastAsia" w:eastAsiaTheme="minorEastAsia" w:cstheme="minorEastAsia"/>
          <w:sz w:val="28"/>
          <w:szCs w:val="28"/>
        </w:rPr>
        <w:t>项、中国博士后科学基金项目1项、省社科规划项目10项；发表CSSCI论文近50篇，出版专著10余部；获省级教学成果奖2项、省市级优秀社科成果奖10项。</w:t>
      </w:r>
    </w:p>
    <w:p>
      <w:pPr>
        <w:pStyle w:val="8"/>
        <w:keepNext w:val="0"/>
        <w:keepLines w:val="0"/>
        <w:pageBreakBefore w:val="0"/>
        <w:widowControl w:val="0"/>
        <w:kinsoku/>
        <w:wordWrap/>
        <w:overflowPunct/>
        <w:topLinePunct w:val="0"/>
        <w:autoSpaceDE w:val="0"/>
        <w:autoSpaceDN w:val="0"/>
        <w:bidi w:val="0"/>
        <w:adjustRightInd w:val="0"/>
        <w:snapToGrid/>
        <w:spacing w:line="240" w:lineRule="auto"/>
        <w:ind w:firstLine="480" w:firstLineChars="200"/>
        <w:textAlignment w:val="center"/>
        <w:outlineLvl w:val="9"/>
      </w:pPr>
    </w:p>
    <w:p>
      <w:pPr>
        <w:pStyle w:val="8"/>
        <w:keepNext w:val="0"/>
        <w:keepLines w:val="0"/>
        <w:pageBreakBefore w:val="0"/>
        <w:widowControl w:val="0"/>
        <w:kinsoku/>
        <w:wordWrap/>
        <w:overflowPunct/>
        <w:topLinePunct w:val="0"/>
        <w:autoSpaceDE w:val="0"/>
        <w:autoSpaceDN w:val="0"/>
        <w:bidi w:val="0"/>
        <w:adjustRightInd w:val="0"/>
        <w:snapToGrid/>
        <w:spacing w:line="240" w:lineRule="auto"/>
        <w:ind w:firstLine="480" w:firstLineChars="200"/>
        <w:textAlignment w:val="center"/>
        <w:outlineLvl w:val="9"/>
        <w:rPr>
          <w:rFonts w:hint="eastAsia" w:asciiTheme="minorEastAsia" w:hAnsiTheme="minorEastAsia" w:eastAsiaTheme="minorEastAsia" w:cstheme="minorEastAsia"/>
          <w:sz w:val="28"/>
          <w:szCs w:val="28"/>
          <w:lang w:eastAsia="zh-CN"/>
        </w:rPr>
      </w:pPr>
      <w:r>
        <w:drawing>
          <wp:inline distT="0" distB="0" distL="114300" distR="114300">
            <wp:extent cx="5268595" cy="3161030"/>
            <wp:effectExtent l="0" t="0" r="8255" b="1270"/>
            <wp:docPr id="1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9"/>
                    <pic:cNvPicPr>
                      <a:picLocks noChangeAspect="1"/>
                    </pic:cNvPicPr>
                  </pic:nvPicPr>
                  <pic:blipFill>
                    <a:blip r:embed="rId8"/>
                    <a:stretch>
                      <a:fillRect/>
                    </a:stretch>
                  </pic:blipFill>
                  <pic:spPr>
                    <a:xfrm>
                      <a:off x="0" y="0"/>
                      <a:ext cx="5268595" cy="3161030"/>
                    </a:xfrm>
                    <a:prstGeom prst="rect">
                      <a:avLst/>
                    </a:prstGeom>
                    <a:noFill/>
                    <a:ln>
                      <a:noFill/>
                    </a:ln>
                  </pic:spPr>
                </pic:pic>
              </a:graphicData>
            </a:graphic>
          </wp:inline>
        </w:drawing>
      </w:r>
    </w:p>
    <w:p>
      <w:pPr>
        <w:pStyle w:val="8"/>
        <w:spacing w:line="240" w:lineRule="auto"/>
        <w:jc w:val="both"/>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sz w:val="28"/>
          <w:szCs w:val="28"/>
          <w:lang w:eastAsia="zh-CN"/>
        </w:rPr>
        <w:t>中文系优秀校友蔡崇达返校设立“皮囊”文学奖</w:t>
      </w:r>
    </w:p>
    <w:p>
      <w:pPr>
        <w:pStyle w:val="8"/>
        <w:spacing w:line="240" w:lineRule="auto"/>
        <w:jc w:val="both"/>
        <w:rPr>
          <w:rFonts w:hint="eastAsia" w:asciiTheme="minorEastAsia" w:hAnsiTheme="minorEastAsia" w:eastAsiaTheme="minorEastAsia" w:cstheme="minorEastAsia"/>
          <w:sz w:val="28"/>
          <w:szCs w:val="28"/>
          <w:lang w:eastAsia="zh-CN"/>
        </w:rPr>
      </w:pPr>
    </w:p>
    <w:p>
      <w:pPr>
        <w:pStyle w:val="8"/>
        <w:spacing w:line="240" w:lineRule="auto"/>
        <w:jc w:val="both"/>
      </w:pPr>
      <w:r>
        <w:drawing>
          <wp:inline distT="0" distB="0" distL="114300" distR="114300">
            <wp:extent cx="5266690" cy="3886835"/>
            <wp:effectExtent l="0" t="0" r="10160" b="18415"/>
            <wp:docPr id="1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0"/>
                    <pic:cNvPicPr>
                      <a:picLocks noChangeAspect="1"/>
                    </pic:cNvPicPr>
                  </pic:nvPicPr>
                  <pic:blipFill>
                    <a:blip r:embed="rId9"/>
                    <a:stretch>
                      <a:fillRect/>
                    </a:stretch>
                  </pic:blipFill>
                  <pic:spPr>
                    <a:xfrm>
                      <a:off x="0" y="0"/>
                      <a:ext cx="5266690" cy="3886835"/>
                    </a:xfrm>
                    <a:prstGeom prst="rect">
                      <a:avLst/>
                    </a:prstGeom>
                    <a:noFill/>
                    <a:ln>
                      <a:noFill/>
                    </a:ln>
                  </pic:spPr>
                </pic:pic>
              </a:graphicData>
            </a:graphic>
          </wp:inline>
        </w:drawing>
      </w:r>
    </w:p>
    <w:p>
      <w:pPr>
        <w:pStyle w:val="8"/>
        <w:spacing w:line="240" w:lineRule="auto"/>
        <w:jc w:val="both"/>
        <w:rPr>
          <w:rFonts w:hint="eastAsia"/>
          <w:sz w:val="28"/>
          <w:szCs w:val="28"/>
        </w:rPr>
      </w:pPr>
      <w:r>
        <w:rPr>
          <w:rFonts w:hint="eastAsia"/>
          <w:sz w:val="28"/>
          <w:szCs w:val="28"/>
        </w:rPr>
        <w:t>中文专业学生在第五届省高校师范生教学技能大赛获得优异成绩</w:t>
      </w:r>
    </w:p>
    <w:p>
      <w:pPr>
        <w:pStyle w:val="8"/>
        <w:spacing w:line="240" w:lineRule="auto"/>
        <w:jc w:val="both"/>
        <w:rPr>
          <w:rFonts w:hint="eastAsia"/>
          <w:sz w:val="28"/>
          <w:szCs w:val="28"/>
        </w:rPr>
      </w:pPr>
    </w:p>
    <w:p>
      <w:pPr>
        <w:pStyle w:val="8"/>
        <w:spacing w:line="240" w:lineRule="auto"/>
        <w:jc w:val="both"/>
        <w:rPr>
          <w:rFonts w:hint="eastAsia"/>
          <w:sz w:val="28"/>
          <w:szCs w:val="28"/>
        </w:rPr>
      </w:pPr>
      <w:r>
        <w:drawing>
          <wp:inline distT="0" distB="0" distL="114300" distR="114300">
            <wp:extent cx="5261610" cy="3945890"/>
            <wp:effectExtent l="0" t="0" r="15240" b="16510"/>
            <wp:docPr id="1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5"/>
                    <pic:cNvPicPr>
                      <a:picLocks noChangeAspect="1"/>
                    </pic:cNvPicPr>
                  </pic:nvPicPr>
                  <pic:blipFill>
                    <a:blip r:embed="rId10"/>
                    <a:stretch>
                      <a:fillRect/>
                    </a:stretch>
                  </pic:blipFill>
                  <pic:spPr>
                    <a:xfrm>
                      <a:off x="0" y="0"/>
                      <a:ext cx="5261610" cy="3945890"/>
                    </a:xfrm>
                    <a:prstGeom prst="rect">
                      <a:avLst/>
                    </a:prstGeom>
                    <a:noFill/>
                    <a:ln>
                      <a:noFill/>
                    </a:ln>
                  </pic:spPr>
                </pic:pic>
              </a:graphicData>
            </a:graphic>
          </wp:inline>
        </w:drawing>
      </w:r>
    </w:p>
    <w:p>
      <w:pPr>
        <w:pStyle w:val="8"/>
        <w:spacing w:line="240" w:lineRule="auto"/>
        <w:jc w:val="both"/>
        <w:rPr>
          <w:rFonts w:hint="eastAsia"/>
          <w:sz w:val="28"/>
          <w:szCs w:val="28"/>
        </w:rPr>
      </w:pPr>
      <w:r>
        <w:rPr>
          <w:rFonts w:hint="eastAsia"/>
          <w:sz w:val="28"/>
          <w:szCs w:val="28"/>
        </w:rPr>
        <w:t xml:space="preserve">校友作家座谈会及赠书仪式 </w:t>
      </w:r>
    </w:p>
    <w:p>
      <w:pPr>
        <w:pStyle w:val="8"/>
        <w:spacing w:line="240" w:lineRule="auto"/>
        <w:jc w:val="both"/>
        <w:rPr>
          <w:rFonts w:hint="eastAsia"/>
          <w:sz w:val="28"/>
          <w:szCs w:val="28"/>
        </w:rPr>
      </w:pPr>
    </w:p>
    <w:p>
      <w:pPr>
        <w:pStyle w:val="8"/>
        <w:spacing w:line="240" w:lineRule="auto"/>
        <w:ind w:firstLine="3092" w:firstLineChars="1100"/>
        <w:jc w:val="both"/>
        <w:rPr>
          <w:rFonts w:hint="eastAsia" w:asciiTheme="minorEastAsia" w:hAnsiTheme="minorEastAsia" w:eastAsiaTheme="minorEastAsia" w:cstheme="minorEastAsia"/>
          <w:b/>
          <w:color w:val="auto"/>
          <w:sz w:val="28"/>
          <w:szCs w:val="28"/>
        </w:rPr>
      </w:pPr>
      <w:r>
        <w:rPr>
          <w:rFonts w:hint="eastAsia" w:asciiTheme="minorEastAsia" w:hAnsiTheme="minorEastAsia" w:eastAsiaTheme="minorEastAsia" w:cstheme="minorEastAsia"/>
          <w:b/>
          <w:color w:val="auto"/>
          <w:sz w:val="28"/>
          <w:szCs w:val="28"/>
        </w:rPr>
        <w:t>历史系简介</w:t>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textAlignment w:val="auto"/>
        <w:outlineLvl w:val="9"/>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历史</w:t>
      </w:r>
      <w:r>
        <w:rPr>
          <w:rFonts w:hint="eastAsia" w:asciiTheme="minorEastAsia" w:hAnsiTheme="minorEastAsia" w:eastAsiaTheme="minorEastAsia" w:cstheme="minorEastAsia"/>
          <w:sz w:val="28"/>
          <w:szCs w:val="28"/>
          <w:lang w:eastAsia="zh-CN"/>
        </w:rPr>
        <w:t>系</w:t>
      </w:r>
      <w:r>
        <w:rPr>
          <w:rFonts w:hint="eastAsia" w:asciiTheme="minorEastAsia" w:hAnsiTheme="minorEastAsia" w:eastAsiaTheme="minorEastAsia" w:cstheme="minorEastAsia"/>
          <w:sz w:val="28"/>
          <w:szCs w:val="28"/>
        </w:rPr>
        <w:t>办学历史悠久，实力雄厚。作为省级特色专业、省级综合改革试点专业、省级人才培养模式创新实验区，致力于培养泉州</w:t>
      </w:r>
      <w:r>
        <w:rPr>
          <w:rFonts w:hint="eastAsia" w:asciiTheme="minorEastAsia" w:hAnsiTheme="minorEastAsia" w:eastAsiaTheme="minorEastAsia" w:cstheme="minorEastAsia"/>
          <w:sz w:val="28"/>
          <w:szCs w:val="28"/>
          <w:lang w:eastAsia="zh-CN"/>
        </w:rPr>
        <w:t>、</w:t>
      </w:r>
      <w:r>
        <w:rPr>
          <w:rFonts w:hint="eastAsia" w:asciiTheme="minorEastAsia" w:hAnsiTheme="minorEastAsia" w:eastAsiaTheme="minorEastAsia" w:cstheme="minorEastAsia"/>
          <w:sz w:val="28"/>
          <w:szCs w:val="28"/>
        </w:rPr>
        <w:t>福建乃至</w:t>
      </w:r>
      <w:r>
        <w:rPr>
          <w:rFonts w:hint="eastAsia" w:asciiTheme="minorEastAsia" w:hAnsiTheme="minorEastAsia" w:eastAsiaTheme="minorEastAsia" w:cstheme="minorEastAsia"/>
          <w:sz w:val="28"/>
          <w:szCs w:val="28"/>
          <w:lang w:eastAsia="zh-CN"/>
        </w:rPr>
        <w:t>全国</w:t>
      </w:r>
      <w:r>
        <w:rPr>
          <w:rFonts w:hint="eastAsia" w:asciiTheme="minorEastAsia" w:hAnsiTheme="minorEastAsia" w:eastAsiaTheme="minorEastAsia" w:cstheme="minorEastAsia"/>
          <w:sz w:val="28"/>
          <w:szCs w:val="28"/>
        </w:rPr>
        <w:t>基础教育师资、文教宣传等方面的创新人才。近年来，专业毕业生就业率居学校前列。</w:t>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textAlignment w:val="auto"/>
        <w:outlineLvl w:val="9"/>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历史系师资队伍雄厚、科研实力较强。现有专任教师14人，正教授3人、副教授7人、讲师4人。其中博士8人（博士后1人），研究生导师3人、泉州市“桐江学者”1人、“福建省高校新世纪优秀人才”1人、学校“清源学者”特聘讲座教授1人。</w:t>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textAlignment w:val="auto"/>
        <w:outlineLvl w:val="9"/>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历史系重视教学与科研平台的建设与培育，成绩斐然。现拥有福建省高校特色新型智库——海丝文化传承发展研究院、福建省高校人文社会科学研究基地——闽南文化生态研究中心、校级“2011协同创新中心”——闽南文化生态保护协同创新中心、泉州学研究所、泉州郑成功研究会泉州师范学院分会等研究平台。已获批国家社科规划重点项目1项、一般项目2项、青年项目1项，参与高校服务海西建设重点项目等，出版学术专著10余部、发表学术论文100余篇。参加《</w:t>
      </w:r>
      <w:r>
        <w:rPr>
          <w:rFonts w:hint="eastAsia" w:asciiTheme="minorEastAsia" w:hAnsiTheme="minorEastAsia" w:eastAsiaTheme="minorEastAsia" w:cstheme="minorEastAsia"/>
          <w:sz w:val="28"/>
          <w:szCs w:val="28"/>
          <w:lang w:eastAsia="zh-CN"/>
        </w:rPr>
        <w:t>泉州市</w:t>
      </w:r>
      <w:r>
        <w:rPr>
          <w:rFonts w:hint="eastAsia" w:asciiTheme="minorEastAsia" w:hAnsiTheme="minorEastAsia" w:eastAsiaTheme="minorEastAsia" w:cstheme="minorEastAsia"/>
          <w:sz w:val="28"/>
          <w:szCs w:val="28"/>
        </w:rPr>
        <w:t>闽南文化生态保护区总体规划》《泉州市闽南文化生态保护区规划》等文件论证，承担《泉州市“十二五”文化改革和发展专项规划》编制以及《泉州文库》《泉州府志》点校工作、泉州非物质文化遗产普查结果汇编工作，服务于泉州“21世纪海上丝绸之路先行区”、“闽南文化生态保护核心区”的建设。</w:t>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textAlignment w:val="auto"/>
        <w:outlineLvl w:val="9"/>
        <w:rPr>
          <w:rFonts w:hint="eastAsia" w:asciiTheme="minorEastAsia" w:hAnsiTheme="minorEastAsia" w:eastAsiaTheme="minorEastAsia" w:cstheme="minorEastAsia"/>
          <w:sz w:val="28"/>
          <w:szCs w:val="28"/>
        </w:rPr>
      </w:pPr>
    </w:p>
    <w:p>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outlineLvl w:val="9"/>
        <w:rPr>
          <w:rFonts w:hint="eastAsia" w:asciiTheme="minorEastAsia" w:hAnsiTheme="minorEastAsia" w:eastAsiaTheme="minorEastAsia" w:cstheme="minorEastAsia"/>
          <w:sz w:val="28"/>
          <w:szCs w:val="28"/>
        </w:rPr>
      </w:pPr>
      <w:r>
        <w:drawing>
          <wp:inline distT="0" distB="0" distL="114300" distR="114300">
            <wp:extent cx="5270500" cy="3543300"/>
            <wp:effectExtent l="0" t="0" r="6350" b="0"/>
            <wp:docPr id="1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4"/>
                    <pic:cNvPicPr>
                      <a:picLocks noChangeAspect="1"/>
                    </pic:cNvPicPr>
                  </pic:nvPicPr>
                  <pic:blipFill>
                    <a:blip r:embed="rId11"/>
                    <a:stretch>
                      <a:fillRect/>
                    </a:stretch>
                  </pic:blipFill>
                  <pic:spPr>
                    <a:xfrm>
                      <a:off x="0" y="0"/>
                      <a:ext cx="5270500" cy="3543300"/>
                    </a:xfrm>
                    <a:prstGeom prst="rect">
                      <a:avLst/>
                    </a:prstGeom>
                    <a:noFill/>
                    <a:ln>
                      <a:noFill/>
                    </a:ln>
                  </pic:spPr>
                </pic:pic>
              </a:graphicData>
            </a:graphic>
          </wp:inline>
        </w:drawing>
      </w:r>
    </w:p>
    <w:p>
      <w:pPr>
        <w:pStyle w:val="8"/>
        <w:spacing w:line="240" w:lineRule="auto"/>
        <w:ind w:firstLine="280" w:firstLineChars="100"/>
        <w:jc w:val="both"/>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古陶文博馆</w:t>
      </w:r>
    </w:p>
    <w:p>
      <w:pPr>
        <w:pStyle w:val="8"/>
        <w:spacing w:line="240" w:lineRule="auto"/>
        <w:ind w:firstLine="280" w:firstLineChars="100"/>
        <w:jc w:val="both"/>
        <w:rPr>
          <w:rFonts w:hint="eastAsia" w:asciiTheme="minorEastAsia" w:hAnsiTheme="minorEastAsia" w:eastAsiaTheme="minorEastAsia" w:cstheme="minorEastAsia"/>
          <w:sz w:val="28"/>
          <w:szCs w:val="28"/>
        </w:rPr>
      </w:pPr>
    </w:p>
    <w:p>
      <w:pPr>
        <w:pStyle w:val="8"/>
        <w:spacing w:line="240" w:lineRule="auto"/>
        <w:ind w:firstLine="280" w:firstLineChars="100"/>
        <w:jc w:val="both"/>
        <w:rPr>
          <w:rFonts w:hint="eastAsia"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drawing>
          <wp:inline distT="0" distB="0" distL="114300" distR="114300">
            <wp:extent cx="5274310" cy="3518535"/>
            <wp:effectExtent l="0" t="0" r="2540" b="5715"/>
            <wp:docPr id="19" name="图片 19" descr="e5690cd3c1b24166683665c5f2fc4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e5690cd3c1b24166683665c5f2fc4df"/>
                    <pic:cNvPicPr>
                      <a:picLocks noChangeAspect="1"/>
                    </pic:cNvPicPr>
                  </pic:nvPicPr>
                  <pic:blipFill>
                    <a:blip r:embed="rId12"/>
                    <a:stretch>
                      <a:fillRect/>
                    </a:stretch>
                  </pic:blipFill>
                  <pic:spPr>
                    <a:xfrm>
                      <a:off x="0" y="0"/>
                      <a:ext cx="5274310" cy="3518535"/>
                    </a:xfrm>
                    <a:prstGeom prst="rect">
                      <a:avLst/>
                    </a:prstGeom>
                  </pic:spPr>
                </pic:pic>
              </a:graphicData>
            </a:graphic>
          </wp:inline>
        </w:drawing>
      </w:r>
    </w:p>
    <w:p>
      <w:pPr>
        <w:pStyle w:val="8"/>
        <w:spacing w:line="240" w:lineRule="auto"/>
        <w:ind w:firstLine="280" w:firstLineChars="100"/>
        <w:jc w:val="both"/>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sz w:val="28"/>
          <w:szCs w:val="28"/>
          <w:lang w:eastAsia="zh-CN"/>
        </w:rPr>
        <w:t>历史系举办“海丝文化与区域社会经济”学术研讨会</w:t>
      </w:r>
    </w:p>
    <w:p>
      <w:pPr>
        <w:pStyle w:val="8"/>
        <w:spacing w:line="240" w:lineRule="auto"/>
        <w:ind w:firstLine="240" w:firstLineChars="100"/>
        <w:jc w:val="both"/>
        <w:rPr>
          <w:rFonts w:ascii="宋体" w:hAnsi="宋体" w:eastAsia="宋体" w:cs="宋体"/>
          <w:sz w:val="24"/>
          <w:szCs w:val="24"/>
        </w:rPr>
      </w:pPr>
      <w:r>
        <w:rPr>
          <w:rFonts w:ascii="宋体" w:hAnsi="宋体" w:eastAsia="宋体" w:cs="宋体"/>
          <w:sz w:val="24"/>
          <w:szCs w:val="24"/>
        </w:rPr>
        <w:drawing>
          <wp:inline distT="0" distB="0" distL="114300" distR="114300">
            <wp:extent cx="5611495" cy="3102610"/>
            <wp:effectExtent l="0" t="0" r="8255" b="2540"/>
            <wp:docPr id="23" name="图片 1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7" descr="IMG_256"/>
                    <pic:cNvPicPr>
                      <a:picLocks noChangeAspect="1"/>
                    </pic:cNvPicPr>
                  </pic:nvPicPr>
                  <pic:blipFill>
                    <a:blip r:embed="rId13"/>
                    <a:stretch>
                      <a:fillRect/>
                    </a:stretch>
                  </pic:blipFill>
                  <pic:spPr>
                    <a:xfrm>
                      <a:off x="0" y="0"/>
                      <a:ext cx="5611495" cy="3102610"/>
                    </a:xfrm>
                    <a:prstGeom prst="rect">
                      <a:avLst/>
                    </a:prstGeom>
                    <a:noFill/>
                    <a:ln w="9525">
                      <a:noFill/>
                    </a:ln>
                  </pic:spPr>
                </pic:pic>
              </a:graphicData>
            </a:graphic>
          </wp:inline>
        </w:drawing>
      </w:r>
    </w:p>
    <w:p>
      <w:pPr>
        <w:pStyle w:val="2"/>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555" w:lineRule="atLeast"/>
        <w:ind w:left="0" w:right="0" w:firstLine="280" w:firstLineChars="100"/>
        <w:jc w:val="both"/>
        <w:rPr>
          <w:rFonts w:ascii="微软雅黑" w:hAnsi="微软雅黑" w:eastAsia="微软雅黑" w:cs="微软雅黑"/>
          <w:i w:val="0"/>
          <w:caps w:val="0"/>
          <w:color w:val="333333"/>
          <w:spacing w:val="0"/>
          <w:sz w:val="33"/>
          <w:szCs w:val="33"/>
        </w:rPr>
      </w:pPr>
      <w:r>
        <w:rPr>
          <w:rFonts w:hint="eastAsia" w:asciiTheme="minorEastAsia" w:hAnsiTheme="minorEastAsia" w:eastAsiaTheme="minorEastAsia" w:cstheme="minorEastAsia"/>
          <w:b w:val="0"/>
          <w:bCs/>
          <w:sz w:val="28"/>
          <w:szCs w:val="28"/>
          <w:lang w:eastAsia="zh-CN"/>
        </w:rPr>
        <w:t>历史系举办</w:t>
      </w:r>
      <w:r>
        <w:rPr>
          <w:rFonts w:hint="eastAsia" w:asciiTheme="minorEastAsia" w:hAnsiTheme="minorEastAsia" w:eastAsiaTheme="minorEastAsia" w:cstheme="minorEastAsia"/>
          <w:b w:val="0"/>
          <w:bCs/>
          <w:i w:val="0"/>
          <w:caps w:val="0"/>
          <w:color w:val="333333"/>
          <w:spacing w:val="0"/>
          <w:sz w:val="28"/>
          <w:szCs w:val="28"/>
          <w:shd w:val="clear" w:fill="FFFFFF"/>
        </w:rPr>
        <w:t>“海丝文化与泉州印象”学术研讨会</w:t>
      </w:r>
    </w:p>
    <w:p>
      <w:pPr>
        <w:pStyle w:val="8"/>
        <w:spacing w:line="240" w:lineRule="auto"/>
        <w:ind w:firstLine="280" w:firstLineChars="100"/>
        <w:jc w:val="both"/>
        <w:rPr>
          <w:rFonts w:hint="eastAsia" w:asciiTheme="minorEastAsia" w:hAnsiTheme="minorEastAsia" w:eastAsiaTheme="minorEastAsia" w:cstheme="minorEastAsia"/>
          <w:b/>
          <w:color w:val="FF0000"/>
          <w:sz w:val="28"/>
          <w:szCs w:val="28"/>
        </w:rPr>
      </w:pPr>
      <w:r>
        <w:rPr>
          <w:rFonts w:hint="eastAsia" w:asciiTheme="minorEastAsia" w:hAnsiTheme="minorEastAsia" w:eastAsiaTheme="minorEastAsia" w:cstheme="minorEastAsia"/>
          <w:sz w:val="28"/>
          <w:szCs w:val="28"/>
        </w:rPr>
        <w:br w:type="page"/>
      </w:r>
      <w:r>
        <w:rPr>
          <w:rFonts w:hint="eastAsia" w:asciiTheme="minorEastAsia" w:hAnsiTheme="minorEastAsia" w:eastAsiaTheme="minorEastAsia" w:cstheme="minorEastAsia"/>
          <w:b/>
          <w:color w:val="000000" w:themeColor="text1"/>
          <w:sz w:val="28"/>
          <w:szCs w:val="28"/>
          <w14:textFill>
            <w14:solidFill>
              <w14:schemeClr w14:val="tx1"/>
            </w14:solidFill>
          </w14:textFill>
        </w:rPr>
        <w:t>新闻传播系简介</w:t>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textAlignment w:val="auto"/>
        <w:outlineLvl w:val="9"/>
        <w:rPr>
          <w:rFonts w:hint="eastAsia" w:asciiTheme="minorEastAsia" w:hAnsiTheme="minorEastAsia" w:eastAsiaTheme="minorEastAsia" w:cstheme="minorEastAsia"/>
          <w:color w:val="auto"/>
          <w:sz w:val="28"/>
          <w:szCs w:val="28"/>
          <w:lang w:val="en-US" w:eastAsia="zh-CN"/>
        </w:rPr>
      </w:pPr>
      <w:r>
        <w:rPr>
          <w:rFonts w:hint="eastAsia" w:asciiTheme="minorEastAsia" w:hAnsiTheme="minorEastAsia" w:eastAsiaTheme="minorEastAsia" w:cstheme="minorEastAsia"/>
          <w:color w:val="auto"/>
          <w:sz w:val="28"/>
          <w:szCs w:val="28"/>
          <w:lang w:val="en-US" w:eastAsia="zh-CN"/>
        </w:rPr>
        <w:t>新闻传播系设有广播电视学、广告学（含闽台合作项目）两个专业，是中共泉州市委宣传部确定与泉州师范学院共建的专业院系。</w:t>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textAlignment w:val="auto"/>
        <w:outlineLvl w:val="9"/>
        <w:rPr>
          <w:rFonts w:hint="eastAsia" w:asciiTheme="minorEastAsia" w:hAnsiTheme="minorEastAsia" w:eastAsiaTheme="minorEastAsia" w:cstheme="minorEastAsia"/>
          <w:color w:val="auto"/>
          <w:sz w:val="28"/>
          <w:szCs w:val="28"/>
          <w:lang w:val="en-US" w:eastAsia="zh-CN"/>
        </w:rPr>
      </w:pPr>
      <w:r>
        <w:rPr>
          <w:rFonts w:hint="eastAsia" w:asciiTheme="minorEastAsia" w:hAnsiTheme="minorEastAsia" w:eastAsiaTheme="minorEastAsia" w:cstheme="minorEastAsia"/>
          <w:color w:val="auto"/>
          <w:sz w:val="28"/>
          <w:szCs w:val="28"/>
          <w:lang w:val="en-US" w:eastAsia="zh-CN"/>
        </w:rPr>
        <w:t>新闻传播系拥有1个省级服务产业特色专业（广告学专业），是</w:t>
      </w:r>
      <w:r>
        <w:rPr>
          <w:rFonts w:hint="eastAsia" w:asciiTheme="minorEastAsia" w:hAnsiTheme="minorEastAsia" w:eastAsiaTheme="minorEastAsia" w:cstheme="minorEastAsia"/>
          <w:color w:val="auto"/>
          <w:sz w:val="28"/>
          <w:szCs w:val="28"/>
          <w:lang w:eastAsia="zh-CN"/>
        </w:rPr>
        <w:t>福建省</w:t>
      </w:r>
      <w:r>
        <w:rPr>
          <w:rFonts w:hint="eastAsia" w:asciiTheme="minorEastAsia" w:hAnsiTheme="minorEastAsia" w:eastAsiaTheme="minorEastAsia" w:cstheme="minorEastAsia"/>
          <w:color w:val="auto"/>
          <w:sz w:val="28"/>
          <w:szCs w:val="28"/>
        </w:rPr>
        <w:t>公共基础课实验教学平台</w:t>
      </w:r>
      <w:r>
        <w:rPr>
          <w:rFonts w:hint="eastAsia" w:asciiTheme="minorEastAsia" w:hAnsiTheme="minorEastAsia" w:eastAsiaTheme="minorEastAsia" w:cstheme="minorEastAsia"/>
          <w:color w:val="auto"/>
          <w:sz w:val="28"/>
          <w:szCs w:val="28"/>
          <w:lang w:eastAsia="zh-CN"/>
        </w:rPr>
        <w:t>（语言与传媒艺术实验室）的主要支撑专业系，</w:t>
      </w:r>
      <w:r>
        <w:rPr>
          <w:rFonts w:hint="eastAsia" w:asciiTheme="minorEastAsia" w:hAnsiTheme="minorEastAsia" w:eastAsiaTheme="minorEastAsia" w:cstheme="minorEastAsia"/>
          <w:color w:val="auto"/>
          <w:sz w:val="28"/>
          <w:szCs w:val="28"/>
          <w:lang w:val="en-US" w:eastAsia="zh-CN"/>
        </w:rPr>
        <w:t>泉州师范学院东亚城市品牌与文化产业协同创新中心、海丝文化品牌与文化产业专业群的牵头专业系。</w:t>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textAlignment w:val="auto"/>
        <w:outlineLvl w:val="9"/>
        <w:rPr>
          <w:rFonts w:hint="eastAsia" w:asciiTheme="minorEastAsia" w:hAnsiTheme="minorEastAsia" w:eastAsiaTheme="minorEastAsia" w:cstheme="minorEastAsia"/>
          <w:color w:val="auto"/>
          <w:sz w:val="28"/>
          <w:szCs w:val="28"/>
          <w:lang w:val="en-US" w:eastAsia="zh-CN"/>
        </w:rPr>
      </w:pPr>
      <w:r>
        <w:rPr>
          <w:rFonts w:hint="eastAsia" w:asciiTheme="minorEastAsia" w:hAnsiTheme="minorEastAsia" w:eastAsiaTheme="minorEastAsia" w:cstheme="minorEastAsia"/>
          <w:color w:val="auto"/>
          <w:kern w:val="0"/>
          <w:sz w:val="28"/>
          <w:szCs w:val="28"/>
          <w:lang w:eastAsia="zh-CN"/>
        </w:rPr>
        <w:t>新闻传播</w:t>
      </w:r>
      <w:r>
        <w:rPr>
          <w:rFonts w:hint="eastAsia" w:asciiTheme="minorEastAsia" w:hAnsiTheme="minorEastAsia" w:eastAsiaTheme="minorEastAsia" w:cstheme="minorEastAsia"/>
          <w:color w:val="auto"/>
          <w:sz w:val="28"/>
          <w:szCs w:val="28"/>
          <w:lang w:eastAsia="zh-CN"/>
        </w:rPr>
        <w:t>系</w:t>
      </w:r>
      <w:r>
        <w:rPr>
          <w:rFonts w:hint="eastAsia" w:asciiTheme="minorEastAsia" w:hAnsiTheme="minorEastAsia" w:eastAsiaTheme="minorEastAsia" w:cstheme="minorEastAsia"/>
          <w:color w:val="auto"/>
          <w:sz w:val="28"/>
          <w:szCs w:val="28"/>
        </w:rPr>
        <w:t>现有</w:t>
      </w:r>
      <w:r>
        <w:rPr>
          <w:rFonts w:hint="eastAsia" w:asciiTheme="minorEastAsia" w:hAnsiTheme="minorEastAsia" w:eastAsiaTheme="minorEastAsia" w:cstheme="minorEastAsia"/>
          <w:color w:val="auto"/>
          <w:sz w:val="28"/>
          <w:szCs w:val="28"/>
          <w:lang w:eastAsia="zh-CN"/>
        </w:rPr>
        <w:t>专任教师</w:t>
      </w:r>
      <w:r>
        <w:rPr>
          <w:rFonts w:hint="eastAsia" w:asciiTheme="minorEastAsia" w:hAnsiTheme="minorEastAsia" w:eastAsiaTheme="minorEastAsia" w:cstheme="minorEastAsia"/>
          <w:color w:val="auto"/>
          <w:sz w:val="28"/>
          <w:szCs w:val="28"/>
          <w:lang w:val="en-US" w:eastAsia="zh-CN"/>
        </w:rPr>
        <w:t>20</w:t>
      </w:r>
      <w:r>
        <w:rPr>
          <w:rFonts w:hint="eastAsia" w:asciiTheme="minorEastAsia" w:hAnsiTheme="minorEastAsia" w:eastAsiaTheme="minorEastAsia" w:cstheme="minorEastAsia"/>
          <w:color w:val="auto"/>
          <w:sz w:val="28"/>
          <w:szCs w:val="28"/>
        </w:rPr>
        <w:t>人，其中教授</w:t>
      </w:r>
      <w:r>
        <w:rPr>
          <w:rFonts w:hint="eastAsia" w:asciiTheme="minorEastAsia" w:hAnsiTheme="minorEastAsia" w:cstheme="minorEastAsia"/>
          <w:color w:val="auto"/>
          <w:sz w:val="28"/>
          <w:szCs w:val="28"/>
          <w:lang w:val="en-US" w:eastAsia="zh-CN"/>
        </w:rPr>
        <w:t>4</w:t>
      </w:r>
      <w:r>
        <w:rPr>
          <w:rFonts w:hint="eastAsia" w:asciiTheme="minorEastAsia" w:hAnsiTheme="minorEastAsia" w:eastAsiaTheme="minorEastAsia" w:cstheme="minorEastAsia"/>
          <w:color w:val="auto"/>
          <w:sz w:val="28"/>
          <w:szCs w:val="28"/>
        </w:rPr>
        <w:t>人，副教授</w:t>
      </w:r>
      <w:r>
        <w:rPr>
          <w:rFonts w:hint="eastAsia" w:asciiTheme="minorEastAsia" w:hAnsiTheme="minorEastAsia" w:eastAsiaTheme="minorEastAsia" w:cstheme="minorEastAsia"/>
          <w:color w:val="auto"/>
          <w:sz w:val="28"/>
          <w:szCs w:val="28"/>
          <w:lang w:val="en-US" w:eastAsia="zh-CN"/>
        </w:rPr>
        <w:t>7</w:t>
      </w:r>
      <w:r>
        <w:rPr>
          <w:rFonts w:hint="eastAsia" w:asciiTheme="minorEastAsia" w:hAnsiTheme="minorEastAsia" w:eastAsiaTheme="minorEastAsia" w:cstheme="minorEastAsia"/>
          <w:color w:val="auto"/>
          <w:sz w:val="28"/>
          <w:szCs w:val="28"/>
        </w:rPr>
        <w:t>人，</w:t>
      </w:r>
      <w:r>
        <w:rPr>
          <w:rFonts w:hint="eastAsia" w:asciiTheme="minorEastAsia" w:hAnsiTheme="minorEastAsia" w:eastAsiaTheme="minorEastAsia" w:cstheme="minorEastAsia"/>
          <w:color w:val="auto"/>
          <w:kern w:val="0"/>
          <w:sz w:val="28"/>
          <w:szCs w:val="28"/>
        </w:rPr>
        <w:t>博士</w:t>
      </w:r>
      <w:r>
        <w:rPr>
          <w:rFonts w:hint="eastAsia" w:asciiTheme="minorEastAsia" w:hAnsiTheme="minorEastAsia" w:cstheme="minorEastAsia"/>
          <w:color w:val="auto"/>
          <w:kern w:val="0"/>
          <w:sz w:val="28"/>
          <w:szCs w:val="28"/>
          <w:lang w:val="en-US" w:eastAsia="zh-CN"/>
        </w:rPr>
        <w:t>10</w:t>
      </w:r>
      <w:r>
        <w:rPr>
          <w:rFonts w:hint="eastAsia" w:asciiTheme="minorEastAsia" w:hAnsiTheme="minorEastAsia" w:eastAsiaTheme="minorEastAsia" w:cstheme="minorEastAsia"/>
          <w:color w:val="auto"/>
          <w:kern w:val="0"/>
          <w:sz w:val="28"/>
          <w:szCs w:val="28"/>
        </w:rPr>
        <w:t>人,博士后</w:t>
      </w:r>
      <w:r>
        <w:rPr>
          <w:rFonts w:hint="eastAsia" w:asciiTheme="minorEastAsia" w:hAnsiTheme="minorEastAsia" w:eastAsiaTheme="minorEastAsia" w:cstheme="minorEastAsia"/>
          <w:color w:val="auto"/>
          <w:kern w:val="0"/>
          <w:sz w:val="28"/>
          <w:szCs w:val="28"/>
          <w:lang w:val="en-US" w:eastAsia="zh-CN"/>
        </w:rPr>
        <w:t>1</w:t>
      </w:r>
      <w:r>
        <w:rPr>
          <w:rFonts w:hint="eastAsia" w:asciiTheme="minorEastAsia" w:hAnsiTheme="minorEastAsia" w:eastAsiaTheme="minorEastAsia" w:cstheme="minorEastAsia"/>
          <w:color w:val="auto"/>
          <w:kern w:val="0"/>
          <w:sz w:val="28"/>
          <w:szCs w:val="28"/>
        </w:rPr>
        <w:t>人，</w:t>
      </w:r>
      <w:r>
        <w:rPr>
          <w:rFonts w:hint="eastAsia" w:asciiTheme="minorEastAsia" w:hAnsiTheme="minorEastAsia" w:eastAsiaTheme="minorEastAsia" w:cstheme="minorEastAsia"/>
          <w:bCs/>
          <w:color w:val="auto"/>
          <w:kern w:val="0"/>
          <w:sz w:val="28"/>
          <w:szCs w:val="28"/>
          <w:lang w:eastAsia="zh-CN"/>
        </w:rPr>
        <w:t>具有境外研究生学历、学位</w:t>
      </w:r>
      <w:r>
        <w:rPr>
          <w:rFonts w:hint="eastAsia" w:asciiTheme="minorEastAsia" w:hAnsiTheme="minorEastAsia" w:eastAsiaTheme="minorEastAsia" w:cstheme="minorEastAsia"/>
          <w:bCs/>
          <w:color w:val="auto"/>
          <w:kern w:val="0"/>
          <w:sz w:val="28"/>
          <w:szCs w:val="28"/>
          <w:lang w:val="en-US" w:eastAsia="zh-CN"/>
        </w:rPr>
        <w:t>5人，双师双能型教师占4</w:t>
      </w:r>
      <w:r>
        <w:rPr>
          <w:rFonts w:hint="eastAsia" w:asciiTheme="minorEastAsia" w:hAnsiTheme="minorEastAsia" w:cstheme="minorEastAsia"/>
          <w:bCs/>
          <w:color w:val="auto"/>
          <w:kern w:val="0"/>
          <w:sz w:val="28"/>
          <w:szCs w:val="28"/>
          <w:lang w:val="en-US" w:eastAsia="zh-CN"/>
        </w:rPr>
        <w:t>7</w:t>
      </w:r>
      <w:r>
        <w:rPr>
          <w:rFonts w:hint="eastAsia" w:asciiTheme="minorEastAsia" w:hAnsiTheme="minorEastAsia" w:eastAsiaTheme="minorEastAsia" w:cstheme="minorEastAsia"/>
          <w:bCs/>
          <w:color w:val="auto"/>
          <w:kern w:val="0"/>
          <w:sz w:val="28"/>
          <w:szCs w:val="28"/>
          <w:lang w:val="en-US" w:eastAsia="zh-CN"/>
        </w:rPr>
        <w:t>%。</w:t>
      </w:r>
      <w:r>
        <w:rPr>
          <w:rFonts w:hint="eastAsia" w:asciiTheme="minorEastAsia" w:hAnsiTheme="minorEastAsia" w:eastAsiaTheme="minorEastAsia" w:cstheme="minorEastAsia"/>
          <w:color w:val="auto"/>
          <w:sz w:val="28"/>
          <w:szCs w:val="28"/>
        </w:rPr>
        <w:t>近5年</w:t>
      </w:r>
      <w:r>
        <w:rPr>
          <w:rFonts w:hint="eastAsia" w:asciiTheme="minorEastAsia" w:hAnsiTheme="minorEastAsia" w:eastAsiaTheme="minorEastAsia" w:cstheme="minorEastAsia"/>
          <w:color w:val="auto"/>
          <w:sz w:val="28"/>
          <w:szCs w:val="28"/>
          <w:lang w:eastAsia="zh-CN"/>
        </w:rPr>
        <w:t>获批</w:t>
      </w:r>
      <w:r>
        <w:rPr>
          <w:rFonts w:hint="eastAsia" w:asciiTheme="minorEastAsia" w:hAnsiTheme="minorEastAsia" w:eastAsiaTheme="minorEastAsia" w:cstheme="minorEastAsia"/>
          <w:color w:val="auto"/>
          <w:sz w:val="28"/>
          <w:szCs w:val="28"/>
        </w:rPr>
        <w:t>国家社科基金项目2项、全国教育科学十三五规划教育部重点项目1项、国家语委项目</w:t>
      </w:r>
      <w:r>
        <w:rPr>
          <w:rFonts w:hint="eastAsia" w:asciiTheme="minorEastAsia" w:hAnsiTheme="minorEastAsia" w:eastAsiaTheme="minorEastAsia" w:cstheme="minorEastAsia"/>
          <w:color w:val="auto"/>
          <w:sz w:val="28"/>
          <w:szCs w:val="28"/>
          <w:lang w:val="en-US" w:eastAsia="zh-CN"/>
        </w:rPr>
        <w:t>2</w:t>
      </w:r>
      <w:r>
        <w:rPr>
          <w:rFonts w:hint="eastAsia" w:asciiTheme="minorEastAsia" w:hAnsiTheme="minorEastAsia" w:eastAsiaTheme="minorEastAsia" w:cstheme="minorEastAsia"/>
          <w:color w:val="auto"/>
          <w:sz w:val="28"/>
          <w:szCs w:val="28"/>
        </w:rPr>
        <w:t>项、福建省社科规划重大项目1项</w:t>
      </w:r>
      <w:r>
        <w:rPr>
          <w:rFonts w:hint="eastAsia" w:asciiTheme="minorEastAsia" w:hAnsiTheme="minorEastAsia" w:eastAsiaTheme="minorEastAsia" w:cstheme="minorEastAsia"/>
          <w:color w:val="auto"/>
          <w:sz w:val="28"/>
          <w:szCs w:val="28"/>
          <w:lang w:eastAsia="zh-CN"/>
        </w:rPr>
        <w:t>等，并</w:t>
      </w:r>
      <w:r>
        <w:rPr>
          <w:rFonts w:hint="eastAsia" w:asciiTheme="minorEastAsia" w:hAnsiTheme="minorEastAsia" w:eastAsiaTheme="minorEastAsia" w:cstheme="minorEastAsia"/>
          <w:color w:val="auto"/>
          <w:sz w:val="28"/>
          <w:szCs w:val="28"/>
          <w:lang w:val="en-US" w:eastAsia="zh-CN"/>
        </w:rPr>
        <w:t>产生一批服务地方行业发展重要应用研究成果。</w:t>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textAlignment w:val="auto"/>
        <w:outlineLvl w:val="9"/>
        <w:rPr>
          <w:rFonts w:hint="eastAsia" w:asciiTheme="minorEastAsia" w:hAnsiTheme="minorEastAsia" w:eastAsiaTheme="minorEastAsia" w:cstheme="minorEastAsia"/>
          <w:color w:val="auto"/>
          <w:sz w:val="28"/>
          <w:szCs w:val="28"/>
          <w:lang w:val="en-US" w:eastAsia="zh-CN"/>
        </w:rPr>
      </w:pPr>
      <w:r>
        <w:rPr>
          <w:rFonts w:hint="eastAsia" w:asciiTheme="minorEastAsia" w:hAnsiTheme="minorEastAsia" w:eastAsiaTheme="minorEastAsia" w:cstheme="minorEastAsia"/>
          <w:color w:val="auto"/>
          <w:sz w:val="28"/>
          <w:szCs w:val="28"/>
          <w:lang w:val="en-US" w:eastAsia="zh-CN"/>
        </w:rPr>
        <w:t>新闻传播系</w:t>
      </w:r>
      <w:r>
        <w:rPr>
          <w:rFonts w:hint="eastAsia" w:asciiTheme="minorEastAsia" w:hAnsiTheme="minorEastAsia" w:eastAsiaTheme="minorEastAsia" w:cstheme="minorEastAsia"/>
          <w:color w:val="auto"/>
          <w:sz w:val="28"/>
          <w:szCs w:val="28"/>
          <w:lang w:eastAsia="zh-CN"/>
        </w:rPr>
        <w:t>与浙江广电集团经济频道、福建广电集团新媒体中心、福建日报集团新媒体中心、福建软众数字媒体、海西国家级广告产业园区等共建实践教学基地，</w:t>
      </w:r>
      <w:r>
        <w:rPr>
          <w:rFonts w:hint="eastAsia" w:asciiTheme="minorEastAsia" w:hAnsiTheme="minorEastAsia" w:eastAsiaTheme="minorEastAsia" w:cstheme="minorEastAsia"/>
          <w:color w:val="auto"/>
          <w:sz w:val="28"/>
          <w:szCs w:val="28"/>
          <w:lang w:val="en-US" w:eastAsia="zh-CN"/>
        </w:rPr>
        <w:t>形成以学科竞赛、校企合作为核心的实践教学平台。近5年来，学生在国家、省级权威性学科赛事中获奖150多项，其中包括中国大学生广告艺术节学院奖营销策划类全国最高奖全场大奖1次，中国大学生广告艺术节学院奖全国金奖3次。</w:t>
      </w:r>
    </w:p>
    <w:p>
      <w:pPr>
        <w:keepNext w:val="0"/>
        <w:keepLines w:val="0"/>
        <w:pageBreakBefore w:val="0"/>
        <w:widowControl/>
        <w:kinsoku/>
        <w:wordWrap/>
        <w:overflowPunct/>
        <w:topLinePunct w:val="0"/>
        <w:autoSpaceDE/>
        <w:autoSpaceDN/>
        <w:bidi w:val="0"/>
        <w:adjustRightInd/>
        <w:snapToGrid/>
        <w:spacing w:line="240" w:lineRule="auto"/>
        <w:ind w:firstLine="560" w:firstLineChars="200"/>
        <w:jc w:val="left"/>
        <w:textAlignment w:val="auto"/>
        <w:rPr>
          <w:rFonts w:hint="eastAsia" w:asciiTheme="minorEastAsia" w:hAnsiTheme="minorEastAsia" w:eastAsiaTheme="minorEastAsia" w:cstheme="minorEastAsia"/>
          <w:color w:val="auto"/>
          <w:sz w:val="28"/>
          <w:szCs w:val="28"/>
        </w:rPr>
      </w:pPr>
      <w:r>
        <w:rPr>
          <w:rFonts w:hint="eastAsia" w:asciiTheme="minorEastAsia" w:hAnsiTheme="minorEastAsia" w:eastAsiaTheme="minorEastAsia" w:cstheme="minorEastAsia"/>
          <w:color w:val="auto"/>
          <w:sz w:val="28"/>
          <w:szCs w:val="28"/>
          <w:lang w:eastAsia="zh-CN"/>
        </w:rPr>
        <w:t>新闻传播系广告学专业与台湾龙华科技大学文化创意与媒体设计系共同培养品牌创意视频传播人才，</w:t>
      </w:r>
      <w:r>
        <w:rPr>
          <w:rFonts w:hint="eastAsia" w:asciiTheme="minorEastAsia" w:hAnsiTheme="minorEastAsia" w:eastAsiaTheme="minorEastAsia" w:cstheme="minorEastAsia"/>
          <w:color w:val="auto"/>
          <w:sz w:val="28"/>
          <w:szCs w:val="28"/>
        </w:rPr>
        <w:t>在台湾时报“金犊奖”、台湾桃园微电影大赛</w:t>
      </w:r>
      <w:r>
        <w:rPr>
          <w:rFonts w:hint="eastAsia" w:asciiTheme="minorEastAsia" w:hAnsiTheme="minorEastAsia" w:eastAsiaTheme="minorEastAsia" w:cstheme="minorEastAsia"/>
          <w:color w:val="auto"/>
          <w:sz w:val="28"/>
          <w:szCs w:val="28"/>
          <w:lang w:eastAsia="zh-CN"/>
        </w:rPr>
        <w:t>多次获奖，并</w:t>
      </w:r>
      <w:r>
        <w:rPr>
          <w:rFonts w:hint="eastAsia" w:asciiTheme="minorEastAsia" w:hAnsiTheme="minorEastAsia" w:eastAsiaTheme="minorEastAsia" w:cstheme="minorEastAsia"/>
          <w:color w:val="auto"/>
          <w:sz w:val="28"/>
          <w:szCs w:val="28"/>
        </w:rPr>
        <w:t>获得影视类广告全国金奖、铜奖、动漫类广告全国铜奖，视频类全国二等奖，广告影片类“铜犊奖”等</w:t>
      </w:r>
      <w:r>
        <w:rPr>
          <w:rFonts w:hint="eastAsia" w:asciiTheme="minorEastAsia" w:hAnsiTheme="minorEastAsia" w:eastAsiaTheme="minorEastAsia" w:cstheme="minorEastAsia"/>
          <w:color w:val="auto"/>
          <w:sz w:val="28"/>
          <w:szCs w:val="28"/>
          <w:lang w:eastAsia="zh-CN"/>
        </w:rPr>
        <w:t>奖项</w:t>
      </w:r>
      <w:r>
        <w:rPr>
          <w:rFonts w:hint="eastAsia" w:asciiTheme="minorEastAsia" w:hAnsiTheme="minorEastAsia" w:eastAsiaTheme="minorEastAsia" w:cstheme="minorEastAsia"/>
          <w:color w:val="auto"/>
          <w:sz w:val="28"/>
          <w:szCs w:val="28"/>
        </w:rPr>
        <w:t>。</w:t>
      </w:r>
    </w:p>
    <w:p>
      <w:pPr>
        <w:keepNext w:val="0"/>
        <w:keepLines w:val="0"/>
        <w:pageBreakBefore w:val="0"/>
        <w:widowControl/>
        <w:kinsoku/>
        <w:wordWrap/>
        <w:overflowPunct/>
        <w:topLinePunct w:val="0"/>
        <w:autoSpaceDE/>
        <w:autoSpaceDN/>
        <w:bidi w:val="0"/>
        <w:adjustRightInd/>
        <w:snapToGrid/>
        <w:spacing w:line="240" w:lineRule="auto"/>
        <w:ind w:firstLine="420" w:firstLineChars="200"/>
        <w:jc w:val="left"/>
        <w:textAlignment w:val="auto"/>
      </w:pPr>
    </w:p>
    <w:p>
      <w:pPr>
        <w:keepNext w:val="0"/>
        <w:keepLines w:val="0"/>
        <w:pageBreakBefore w:val="0"/>
        <w:widowControl/>
        <w:kinsoku/>
        <w:wordWrap/>
        <w:overflowPunct/>
        <w:topLinePunct w:val="0"/>
        <w:autoSpaceDE/>
        <w:autoSpaceDN/>
        <w:bidi w:val="0"/>
        <w:adjustRightInd/>
        <w:snapToGrid/>
        <w:spacing w:line="240" w:lineRule="auto"/>
        <w:ind w:firstLine="420" w:firstLineChars="200"/>
        <w:jc w:val="left"/>
        <w:textAlignment w:val="auto"/>
        <w:rPr>
          <w:rFonts w:hint="eastAsia" w:asciiTheme="minorEastAsia" w:hAnsiTheme="minorEastAsia" w:eastAsiaTheme="minorEastAsia" w:cstheme="minorEastAsia"/>
          <w:color w:val="auto"/>
          <w:sz w:val="28"/>
          <w:szCs w:val="28"/>
        </w:rPr>
      </w:pPr>
      <w:r>
        <w:drawing>
          <wp:inline distT="0" distB="0" distL="114300" distR="114300">
            <wp:extent cx="5269865" cy="3319145"/>
            <wp:effectExtent l="0" t="0" r="6985" b="14605"/>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14"/>
                    <a:stretch>
                      <a:fillRect/>
                    </a:stretch>
                  </pic:blipFill>
                  <pic:spPr>
                    <a:xfrm>
                      <a:off x="0" y="0"/>
                      <a:ext cx="5269865" cy="3319145"/>
                    </a:xfrm>
                    <a:prstGeom prst="rect">
                      <a:avLst/>
                    </a:prstGeom>
                    <a:noFill/>
                    <a:ln>
                      <a:noFill/>
                    </a:ln>
                  </pic:spPr>
                </pic:pic>
              </a:graphicData>
            </a:graphic>
          </wp:inline>
        </w:drawing>
      </w:r>
    </w:p>
    <w:p>
      <w:pPr>
        <w:keepNext w:val="0"/>
        <w:keepLines w:val="0"/>
        <w:pageBreakBefore w:val="0"/>
        <w:widowControl/>
        <w:kinsoku/>
        <w:wordWrap/>
        <w:overflowPunct/>
        <w:topLinePunct w:val="0"/>
        <w:autoSpaceDE/>
        <w:autoSpaceDN/>
        <w:bidi w:val="0"/>
        <w:adjustRightInd/>
        <w:snapToGrid/>
        <w:spacing w:line="240" w:lineRule="auto"/>
        <w:ind w:firstLine="560" w:firstLineChars="200"/>
        <w:jc w:val="left"/>
        <w:textAlignment w:val="auto"/>
        <w:rPr>
          <w:rFonts w:hint="eastAsia" w:asciiTheme="minorEastAsia" w:hAnsiTheme="minorEastAsia" w:eastAsiaTheme="minorEastAsia" w:cstheme="minorEastAsia"/>
          <w:color w:val="auto"/>
          <w:sz w:val="28"/>
          <w:szCs w:val="28"/>
        </w:rPr>
      </w:pPr>
      <w:r>
        <w:rPr>
          <w:rFonts w:hint="eastAsia" w:asciiTheme="minorEastAsia" w:hAnsiTheme="minorEastAsia" w:eastAsiaTheme="minorEastAsia" w:cstheme="minorEastAsia"/>
          <w:color w:val="auto"/>
          <w:sz w:val="28"/>
          <w:szCs w:val="28"/>
        </w:rPr>
        <w:t>广告学专业获</w:t>
      </w:r>
      <w:r>
        <w:rPr>
          <w:rFonts w:hint="eastAsia" w:asciiTheme="minorEastAsia" w:hAnsiTheme="minorEastAsia" w:cstheme="minorEastAsia"/>
          <w:color w:val="auto"/>
          <w:sz w:val="28"/>
          <w:szCs w:val="28"/>
          <w:lang w:eastAsia="zh-CN"/>
        </w:rPr>
        <w:t>全国</w:t>
      </w:r>
      <w:r>
        <w:rPr>
          <w:rFonts w:hint="eastAsia" w:asciiTheme="minorEastAsia" w:hAnsiTheme="minorEastAsia" w:eastAsiaTheme="minorEastAsia" w:cstheme="minorEastAsia"/>
          <w:color w:val="auto"/>
          <w:sz w:val="28"/>
          <w:szCs w:val="28"/>
        </w:rPr>
        <w:t>学院奖最高奖项全场大奖</w:t>
      </w:r>
    </w:p>
    <w:p>
      <w:pPr>
        <w:keepNext w:val="0"/>
        <w:keepLines w:val="0"/>
        <w:pageBreakBefore w:val="0"/>
        <w:widowControl/>
        <w:kinsoku/>
        <w:wordWrap/>
        <w:overflowPunct/>
        <w:topLinePunct w:val="0"/>
        <w:autoSpaceDE/>
        <w:autoSpaceDN/>
        <w:bidi w:val="0"/>
        <w:adjustRightInd/>
        <w:snapToGrid/>
        <w:spacing w:line="240" w:lineRule="auto"/>
        <w:ind w:firstLine="420" w:firstLineChars="200"/>
        <w:jc w:val="left"/>
        <w:textAlignment w:val="auto"/>
      </w:pPr>
    </w:p>
    <w:p>
      <w:pPr>
        <w:keepNext w:val="0"/>
        <w:keepLines w:val="0"/>
        <w:pageBreakBefore w:val="0"/>
        <w:widowControl/>
        <w:kinsoku/>
        <w:wordWrap/>
        <w:overflowPunct/>
        <w:topLinePunct w:val="0"/>
        <w:autoSpaceDE/>
        <w:autoSpaceDN/>
        <w:bidi w:val="0"/>
        <w:adjustRightInd/>
        <w:snapToGrid/>
        <w:spacing w:line="240" w:lineRule="auto"/>
        <w:ind w:firstLine="420" w:firstLineChars="200"/>
        <w:jc w:val="left"/>
        <w:textAlignment w:val="auto"/>
        <w:rPr>
          <w:rFonts w:hint="eastAsia" w:eastAsiaTheme="minorEastAsia"/>
          <w:lang w:eastAsia="zh-CN"/>
        </w:rPr>
      </w:pPr>
      <w:r>
        <w:rPr>
          <w:rFonts w:hint="eastAsia" w:eastAsiaTheme="minorEastAsia"/>
          <w:lang w:eastAsia="zh-CN"/>
        </w:rPr>
        <w:drawing>
          <wp:inline distT="0" distB="0" distL="114300" distR="114300">
            <wp:extent cx="5266055" cy="3948430"/>
            <wp:effectExtent l="0" t="0" r="10795" b="13970"/>
            <wp:docPr id="2" name="图片 2" descr="微信图片_20190619082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微信图片_20190619082508"/>
                    <pic:cNvPicPr>
                      <a:picLocks noChangeAspect="1"/>
                    </pic:cNvPicPr>
                  </pic:nvPicPr>
                  <pic:blipFill>
                    <a:blip r:embed="rId15"/>
                    <a:stretch>
                      <a:fillRect/>
                    </a:stretch>
                  </pic:blipFill>
                  <pic:spPr>
                    <a:xfrm>
                      <a:off x="0" y="0"/>
                      <a:ext cx="5266055" cy="3948430"/>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240" w:lineRule="auto"/>
        <w:ind w:firstLine="560" w:firstLineChars="200"/>
        <w:jc w:val="left"/>
        <w:textAlignment w:val="auto"/>
        <w:rPr>
          <w:rFonts w:hint="eastAsia" w:eastAsiaTheme="minorEastAsia"/>
          <w:lang w:eastAsia="zh-CN"/>
        </w:rPr>
      </w:pPr>
      <w:r>
        <w:rPr>
          <w:rFonts w:hint="eastAsia"/>
          <w:sz w:val="28"/>
          <w:szCs w:val="28"/>
          <w:lang w:eastAsia="zh-CN"/>
        </w:rPr>
        <w:t>广告学专业（闽台合作）学生参加台湾微电影大赛荣获第一名</w:t>
      </w:r>
    </w:p>
    <w:p>
      <w:pPr>
        <w:keepNext w:val="0"/>
        <w:keepLines w:val="0"/>
        <w:pageBreakBefore w:val="0"/>
        <w:widowControl/>
        <w:kinsoku/>
        <w:wordWrap/>
        <w:overflowPunct/>
        <w:topLinePunct w:val="0"/>
        <w:autoSpaceDE/>
        <w:autoSpaceDN/>
        <w:bidi w:val="0"/>
        <w:adjustRightInd/>
        <w:snapToGrid/>
        <w:spacing w:line="240" w:lineRule="auto"/>
        <w:ind w:firstLine="420" w:firstLineChars="200"/>
        <w:jc w:val="left"/>
        <w:textAlignment w:val="auto"/>
        <w:rPr>
          <w:rFonts w:hint="eastAsia" w:eastAsiaTheme="minorEastAsia"/>
          <w:lang w:eastAsia="zh-CN"/>
        </w:rPr>
      </w:pPr>
    </w:p>
    <w:p>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eastAsia" w:asciiTheme="minorEastAsia" w:hAnsiTheme="minorEastAsia" w:eastAsiaTheme="minorEastAsia" w:cstheme="minorEastAsia"/>
          <w:sz w:val="28"/>
          <w:szCs w:val="28"/>
          <w:lang w:eastAsia="zh-CN"/>
        </w:rPr>
      </w:pPr>
      <w:r>
        <w:rPr>
          <w:rFonts w:hint="eastAsia" w:asciiTheme="minorEastAsia" w:hAnsiTheme="minorEastAsia" w:eastAsiaTheme="minorEastAsia" w:cstheme="minorEastAsia"/>
          <w:sz w:val="28"/>
          <w:szCs w:val="28"/>
          <w:lang w:eastAsia="zh-CN"/>
        </w:rPr>
        <w:drawing>
          <wp:inline distT="0" distB="0" distL="114300" distR="114300">
            <wp:extent cx="5274310" cy="3956685"/>
            <wp:effectExtent l="0" t="0" r="2540" b="5715"/>
            <wp:docPr id="7" name="图片 7" descr="广闽：16级广闽学生金犊奖赛后合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广闽：16级广闽学生金犊奖赛后合影"/>
                    <pic:cNvPicPr>
                      <a:picLocks noChangeAspect="1"/>
                    </pic:cNvPicPr>
                  </pic:nvPicPr>
                  <pic:blipFill>
                    <a:blip r:embed="rId16"/>
                    <a:stretch>
                      <a:fillRect/>
                    </a:stretch>
                  </pic:blipFill>
                  <pic:spPr>
                    <a:xfrm>
                      <a:off x="0" y="0"/>
                      <a:ext cx="5274310" cy="3956685"/>
                    </a:xfrm>
                    <a:prstGeom prst="rect">
                      <a:avLst/>
                    </a:prstGeom>
                  </pic:spPr>
                </pic:pic>
              </a:graphicData>
            </a:graphic>
          </wp:inline>
        </w:drawing>
      </w:r>
    </w:p>
    <w:p>
      <w:pPr>
        <w:keepNext w:val="0"/>
        <w:keepLines w:val="0"/>
        <w:pageBreakBefore w:val="0"/>
        <w:widowControl/>
        <w:kinsoku/>
        <w:wordWrap/>
        <w:overflowPunct/>
        <w:topLinePunct w:val="0"/>
        <w:autoSpaceDE/>
        <w:autoSpaceDN/>
        <w:bidi w:val="0"/>
        <w:adjustRightInd/>
        <w:snapToGrid/>
        <w:spacing w:line="240" w:lineRule="auto"/>
        <w:ind w:firstLine="560" w:firstLineChars="200"/>
        <w:jc w:val="left"/>
        <w:textAlignment w:val="auto"/>
        <w:rPr>
          <w:rFonts w:hint="eastAsia" w:asciiTheme="minorEastAsia" w:hAnsiTheme="minorEastAsia" w:eastAsiaTheme="minorEastAsia" w:cstheme="minorEastAsia"/>
          <w:b/>
          <w:color w:val="000000" w:themeColor="text1"/>
          <w:sz w:val="28"/>
          <w:szCs w:val="28"/>
          <w14:textFill>
            <w14:solidFill>
              <w14:schemeClr w14:val="tx1"/>
            </w14:solidFill>
          </w14:textFill>
        </w:rPr>
      </w:pPr>
      <w:r>
        <w:rPr>
          <w:rFonts w:hint="eastAsia" w:asciiTheme="minorEastAsia" w:hAnsiTheme="minorEastAsia" w:cstheme="minorEastAsia"/>
          <w:sz w:val="28"/>
          <w:szCs w:val="28"/>
          <w:lang w:eastAsia="zh-CN"/>
        </w:rPr>
        <w:t>广告专业学生获台湾时报金犊奖</w:t>
      </w:r>
    </w:p>
    <w:p>
      <w:pPr>
        <w:spacing w:line="240" w:lineRule="auto"/>
        <w:jc w:val="center"/>
        <w:rPr>
          <w:rFonts w:hint="eastAsia" w:asciiTheme="minorEastAsia" w:hAnsiTheme="minorEastAsia" w:eastAsiaTheme="minorEastAsia" w:cstheme="minorEastAsia"/>
          <w:b/>
          <w:color w:val="000000" w:themeColor="text1"/>
          <w:sz w:val="28"/>
          <w:szCs w:val="28"/>
          <w14:textFill>
            <w14:solidFill>
              <w14:schemeClr w14:val="tx1"/>
            </w14:solidFill>
          </w14:textFill>
        </w:rPr>
      </w:pPr>
    </w:p>
    <w:p>
      <w:pPr>
        <w:spacing w:line="240" w:lineRule="auto"/>
        <w:jc w:val="center"/>
        <w:rPr>
          <w:rFonts w:hint="eastAsia" w:asciiTheme="minorEastAsia" w:hAnsiTheme="minorEastAsia" w:eastAsiaTheme="minorEastAsia" w:cstheme="minorEastAsia"/>
          <w:b/>
          <w:color w:val="000000" w:themeColor="text1"/>
          <w:sz w:val="28"/>
          <w:szCs w:val="28"/>
          <w14:textFill>
            <w14:solidFill>
              <w14:schemeClr w14:val="tx1"/>
            </w14:solidFill>
          </w14:textFill>
        </w:rPr>
      </w:pPr>
      <w:r>
        <w:rPr>
          <w:rFonts w:hint="eastAsia" w:asciiTheme="minorEastAsia" w:hAnsiTheme="minorEastAsia" w:eastAsiaTheme="minorEastAsia" w:cstheme="minorEastAsia"/>
          <w:b/>
          <w:color w:val="000000" w:themeColor="text1"/>
          <w:sz w:val="28"/>
          <w:szCs w:val="28"/>
          <w14:textFill>
            <w14:solidFill>
              <w14:schemeClr w14:val="tx1"/>
            </w14:solidFill>
          </w14:textFill>
        </w:rPr>
        <w:t>书法系简介</w:t>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textAlignment w:val="auto"/>
        <w:outlineLvl w:val="9"/>
        <w:rPr>
          <w:rFonts w:hint="default" w:asciiTheme="minorEastAsia" w:hAnsiTheme="minorEastAsia" w:eastAsiaTheme="minorEastAsia" w:cstheme="minorEastAsia"/>
          <w:bCs/>
          <w:color w:val="auto"/>
          <w:kern w:val="0"/>
          <w:sz w:val="28"/>
          <w:szCs w:val="28"/>
          <w:lang w:eastAsia="zh-CN"/>
        </w:rPr>
      </w:pPr>
      <w:r>
        <w:rPr>
          <w:rFonts w:hint="default" w:asciiTheme="minorEastAsia" w:hAnsiTheme="minorEastAsia" w:eastAsiaTheme="minorEastAsia" w:cstheme="minorEastAsia"/>
          <w:bCs/>
          <w:color w:val="auto"/>
          <w:kern w:val="0"/>
          <w:sz w:val="28"/>
          <w:szCs w:val="28"/>
          <w:lang w:eastAsia="zh-CN"/>
        </w:rPr>
        <w:t>书法系的书法学专业目前是福建省內唯一的书法本科专业</w:t>
      </w:r>
      <w:r>
        <w:rPr>
          <w:rFonts w:hint="eastAsia" w:asciiTheme="minorEastAsia" w:hAnsiTheme="minorEastAsia" w:eastAsiaTheme="minorEastAsia" w:cstheme="minorEastAsia"/>
          <w:bCs/>
          <w:color w:val="auto"/>
          <w:kern w:val="0"/>
          <w:sz w:val="28"/>
          <w:szCs w:val="28"/>
          <w:lang w:eastAsia="zh-CN"/>
        </w:rPr>
        <w:t>。</w:t>
      </w:r>
      <w:r>
        <w:rPr>
          <w:rFonts w:hint="default" w:asciiTheme="minorEastAsia" w:hAnsiTheme="minorEastAsia" w:eastAsiaTheme="minorEastAsia" w:cstheme="minorEastAsia"/>
          <w:bCs/>
          <w:color w:val="auto"/>
          <w:kern w:val="0"/>
          <w:sz w:val="28"/>
          <w:szCs w:val="28"/>
          <w:lang w:eastAsia="zh-CN"/>
        </w:rPr>
        <w:t>20</w:t>
      </w:r>
      <w:r>
        <w:rPr>
          <w:rFonts w:hint="eastAsia" w:asciiTheme="minorEastAsia" w:hAnsiTheme="minorEastAsia" w:eastAsiaTheme="minorEastAsia" w:cstheme="minorEastAsia"/>
          <w:bCs/>
          <w:color w:val="auto"/>
          <w:kern w:val="0"/>
          <w:sz w:val="28"/>
          <w:szCs w:val="28"/>
          <w:lang w:eastAsia="zh-CN"/>
        </w:rPr>
        <w:t>0</w:t>
      </w:r>
      <w:r>
        <w:rPr>
          <w:rFonts w:hint="default" w:asciiTheme="minorEastAsia" w:hAnsiTheme="minorEastAsia" w:eastAsiaTheme="minorEastAsia" w:cstheme="minorEastAsia"/>
          <w:bCs/>
          <w:color w:val="auto"/>
          <w:kern w:val="0"/>
          <w:sz w:val="28"/>
          <w:szCs w:val="28"/>
          <w:lang w:eastAsia="zh-CN"/>
        </w:rPr>
        <w:t>6年改招美术学（书法教育方向）本科生，</w:t>
      </w:r>
      <w:r>
        <w:rPr>
          <w:rFonts w:hint="eastAsia" w:asciiTheme="minorEastAsia" w:hAnsiTheme="minorEastAsia" w:eastAsiaTheme="minorEastAsia" w:cstheme="minorEastAsia"/>
          <w:bCs/>
          <w:color w:val="auto"/>
          <w:kern w:val="0"/>
          <w:sz w:val="28"/>
          <w:szCs w:val="28"/>
          <w:lang w:eastAsia="zh-CN"/>
        </w:rPr>
        <w:t>2013年改为书法学专业，</w:t>
      </w:r>
      <w:r>
        <w:rPr>
          <w:rFonts w:hint="default" w:asciiTheme="minorEastAsia" w:hAnsiTheme="minorEastAsia" w:eastAsiaTheme="minorEastAsia" w:cstheme="minorEastAsia"/>
          <w:bCs/>
          <w:color w:val="auto"/>
          <w:kern w:val="0"/>
          <w:sz w:val="28"/>
          <w:szCs w:val="28"/>
          <w:lang w:eastAsia="zh-CN"/>
        </w:rPr>
        <w:t>每年向全国部分省招收40名本科生。2015年开始招收艺术硕士美术领域（书法方向）专业研究生</w:t>
      </w:r>
      <w:r>
        <w:rPr>
          <w:rFonts w:hint="eastAsia" w:asciiTheme="minorEastAsia" w:hAnsiTheme="minorEastAsia" w:eastAsiaTheme="minorEastAsia" w:cstheme="minorEastAsia"/>
          <w:bCs/>
          <w:color w:val="auto"/>
          <w:kern w:val="0"/>
          <w:sz w:val="28"/>
          <w:szCs w:val="28"/>
          <w:lang w:eastAsia="zh-CN"/>
        </w:rPr>
        <w:t>，</w:t>
      </w:r>
      <w:r>
        <w:rPr>
          <w:rFonts w:hint="default" w:asciiTheme="minorEastAsia" w:hAnsiTheme="minorEastAsia" w:eastAsiaTheme="minorEastAsia" w:cstheme="minorEastAsia"/>
          <w:bCs/>
          <w:color w:val="auto"/>
          <w:kern w:val="0"/>
          <w:sz w:val="28"/>
          <w:szCs w:val="28"/>
          <w:lang w:eastAsia="zh-CN"/>
        </w:rPr>
        <w:t>目前在校硕士生28名。</w:t>
      </w:r>
      <w:r>
        <w:rPr>
          <w:rFonts w:hint="default" w:asciiTheme="minorEastAsia" w:hAnsiTheme="minorEastAsia" w:eastAsiaTheme="minorEastAsia" w:cstheme="minorEastAsia"/>
          <w:bCs/>
          <w:color w:val="auto"/>
          <w:kern w:val="0"/>
          <w:sz w:val="28"/>
          <w:szCs w:val="28"/>
          <w:lang w:eastAsia="zh-CN"/>
        </w:rPr>
        <w:br w:type="textWrapping"/>
      </w:r>
      <w:r>
        <w:rPr>
          <w:rFonts w:hint="default" w:asciiTheme="minorEastAsia" w:hAnsiTheme="minorEastAsia" w:eastAsiaTheme="minorEastAsia" w:cstheme="minorEastAsia"/>
          <w:bCs/>
          <w:color w:val="auto"/>
          <w:kern w:val="0"/>
          <w:sz w:val="28"/>
          <w:szCs w:val="28"/>
          <w:lang w:eastAsia="zh-CN"/>
        </w:rPr>
        <w:t xml:space="preserve">    书法系拥有一支融合专业教师、海峡两岸书法界专家、校内文化专家三个圈层的师资队伍。共有在职专业教师8名，兼职教师6名，硕士生导师13名（含3名校外兼职硕导），其中，专职教授2名、兼职教授2名，专职副教授3名，兼职副教授4名，博士研究生2人</w:t>
      </w:r>
      <w:r>
        <w:rPr>
          <w:rFonts w:hint="eastAsia" w:asciiTheme="minorEastAsia" w:hAnsiTheme="minorEastAsia" w:eastAsiaTheme="minorEastAsia" w:cstheme="minorEastAsia"/>
          <w:bCs/>
          <w:color w:val="auto"/>
          <w:kern w:val="0"/>
          <w:sz w:val="28"/>
          <w:szCs w:val="28"/>
          <w:lang w:eastAsia="zh-CN"/>
        </w:rPr>
        <w:t>，</w:t>
      </w:r>
      <w:r>
        <w:rPr>
          <w:rFonts w:hint="default" w:asciiTheme="minorEastAsia" w:hAnsiTheme="minorEastAsia" w:eastAsiaTheme="minorEastAsia" w:cstheme="minorEastAsia"/>
          <w:bCs/>
          <w:color w:val="auto"/>
          <w:kern w:val="0"/>
          <w:sz w:val="28"/>
          <w:szCs w:val="28"/>
          <w:lang w:eastAsia="zh-CN"/>
        </w:rPr>
        <w:t>双师型兼职导师5人。客座教授，副教授10人。 　</w:t>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textAlignment w:val="auto"/>
        <w:outlineLvl w:val="9"/>
        <w:rPr>
          <w:rFonts w:hint="default" w:asciiTheme="minorEastAsia" w:hAnsiTheme="minorEastAsia" w:eastAsiaTheme="minorEastAsia" w:cstheme="minorEastAsia"/>
          <w:bCs/>
          <w:color w:val="auto"/>
          <w:kern w:val="0"/>
          <w:sz w:val="28"/>
          <w:szCs w:val="28"/>
          <w:lang w:eastAsia="zh-CN"/>
        </w:rPr>
      </w:pPr>
      <w:r>
        <w:rPr>
          <w:rFonts w:hint="default" w:asciiTheme="minorEastAsia" w:hAnsiTheme="minorEastAsia" w:eastAsiaTheme="minorEastAsia" w:cstheme="minorEastAsia"/>
          <w:bCs/>
          <w:color w:val="auto"/>
          <w:kern w:val="0"/>
          <w:sz w:val="28"/>
          <w:szCs w:val="28"/>
          <w:lang w:eastAsia="zh-CN"/>
        </w:rPr>
        <w:t>办学14年来，专业教师出版专著20余部，发表文章200多篇，获批省、市科研课题5项、教改课题4项、省级精品课程</w:t>
      </w:r>
      <w:r>
        <w:rPr>
          <w:rFonts w:hint="eastAsia" w:asciiTheme="minorEastAsia" w:hAnsiTheme="minorEastAsia" w:eastAsiaTheme="minorEastAsia" w:cstheme="minorEastAsia"/>
          <w:bCs/>
          <w:color w:val="auto"/>
          <w:kern w:val="0"/>
          <w:sz w:val="28"/>
          <w:szCs w:val="28"/>
          <w:lang w:eastAsia="zh-CN"/>
        </w:rPr>
        <w:t>和</w:t>
      </w:r>
      <w:r>
        <w:rPr>
          <w:rFonts w:hint="default" w:asciiTheme="minorEastAsia" w:hAnsiTheme="minorEastAsia" w:eastAsiaTheme="minorEastAsia" w:cstheme="minorEastAsia"/>
          <w:bCs/>
          <w:color w:val="auto"/>
          <w:kern w:val="0"/>
          <w:sz w:val="28"/>
          <w:szCs w:val="28"/>
          <w:lang w:eastAsia="zh-CN"/>
        </w:rPr>
        <w:t>网络精品各1项</w:t>
      </w:r>
      <w:r>
        <w:rPr>
          <w:rFonts w:hint="eastAsia" w:asciiTheme="minorEastAsia" w:hAnsiTheme="minorEastAsia" w:eastAsiaTheme="minorEastAsia" w:cstheme="minorEastAsia"/>
          <w:bCs/>
          <w:color w:val="auto"/>
          <w:kern w:val="0"/>
          <w:sz w:val="28"/>
          <w:szCs w:val="28"/>
          <w:lang w:eastAsia="zh-CN"/>
        </w:rPr>
        <w:t>、</w:t>
      </w:r>
      <w:r>
        <w:rPr>
          <w:rFonts w:hint="default" w:asciiTheme="minorEastAsia" w:hAnsiTheme="minorEastAsia" w:eastAsiaTheme="minorEastAsia" w:cstheme="minorEastAsia"/>
          <w:bCs/>
          <w:color w:val="auto"/>
          <w:kern w:val="0"/>
          <w:sz w:val="28"/>
          <w:szCs w:val="28"/>
          <w:lang w:eastAsia="zh-CN"/>
        </w:rPr>
        <w:t>校级精品课多项。师生</w:t>
      </w:r>
      <w:r>
        <w:rPr>
          <w:rFonts w:hint="eastAsia" w:asciiTheme="minorEastAsia" w:hAnsiTheme="minorEastAsia" w:eastAsiaTheme="minorEastAsia" w:cstheme="minorEastAsia"/>
          <w:bCs/>
          <w:color w:val="auto"/>
          <w:kern w:val="0"/>
          <w:sz w:val="28"/>
          <w:szCs w:val="28"/>
          <w:lang w:eastAsia="zh-CN"/>
        </w:rPr>
        <w:t>在</w:t>
      </w:r>
      <w:r>
        <w:rPr>
          <w:rFonts w:hint="default" w:asciiTheme="minorEastAsia" w:hAnsiTheme="minorEastAsia" w:eastAsiaTheme="minorEastAsia" w:cstheme="minorEastAsia"/>
          <w:bCs/>
          <w:color w:val="auto"/>
          <w:kern w:val="0"/>
          <w:sz w:val="28"/>
          <w:szCs w:val="28"/>
          <w:lang w:eastAsia="zh-CN"/>
        </w:rPr>
        <w:t>全国兰亭奖书法展、全国书法篆刻家作品展、全国中青年书法篆刻家作品展、全国青年书法家书法篆刻家作品展、全国大学生书法展等专业展赛中</w:t>
      </w:r>
      <w:r>
        <w:rPr>
          <w:rFonts w:hint="eastAsia" w:asciiTheme="minorEastAsia" w:hAnsiTheme="minorEastAsia" w:eastAsiaTheme="minorEastAsia" w:cstheme="minorEastAsia"/>
          <w:bCs/>
          <w:color w:val="auto"/>
          <w:kern w:val="0"/>
          <w:sz w:val="28"/>
          <w:szCs w:val="28"/>
          <w:lang w:eastAsia="zh-CN"/>
        </w:rPr>
        <w:t>入选</w:t>
      </w:r>
      <w:r>
        <w:rPr>
          <w:rFonts w:hint="default" w:asciiTheme="minorEastAsia" w:hAnsiTheme="minorEastAsia" w:eastAsiaTheme="minorEastAsia" w:cstheme="minorEastAsia"/>
          <w:bCs/>
          <w:color w:val="auto"/>
          <w:kern w:val="0"/>
          <w:sz w:val="28"/>
          <w:szCs w:val="28"/>
          <w:lang w:eastAsia="zh-CN"/>
        </w:rPr>
        <w:t>获奖50多项，获省级奖 300多项，发表艺术作品几百幅。已有10多名学生加入中国书法家协会，培养本、硕学生近500多人，输送硕、博士近30人。</w:t>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textAlignment w:val="auto"/>
        <w:outlineLvl w:val="9"/>
        <w:rPr>
          <w:rFonts w:hint="default" w:asciiTheme="minorEastAsia" w:hAnsiTheme="minorEastAsia" w:eastAsiaTheme="minorEastAsia" w:cstheme="minorEastAsia"/>
          <w:bCs/>
          <w:color w:val="auto"/>
          <w:kern w:val="0"/>
          <w:sz w:val="28"/>
          <w:szCs w:val="28"/>
          <w:lang w:eastAsia="zh-CN"/>
        </w:rPr>
      </w:pPr>
      <w:r>
        <w:rPr>
          <w:rFonts w:hint="default" w:asciiTheme="minorEastAsia" w:hAnsiTheme="minorEastAsia" w:eastAsiaTheme="minorEastAsia" w:cstheme="minorEastAsia"/>
          <w:bCs/>
          <w:color w:val="auto"/>
          <w:kern w:val="0"/>
          <w:sz w:val="28"/>
          <w:szCs w:val="28"/>
          <w:lang w:eastAsia="zh-CN"/>
        </w:rPr>
        <w:t>书法系举办了九届“书法专业生毕业创作展”</w:t>
      </w:r>
      <w:r>
        <w:rPr>
          <w:rFonts w:hint="eastAsia" w:asciiTheme="minorEastAsia" w:hAnsiTheme="minorEastAsia" w:eastAsiaTheme="minorEastAsia" w:cstheme="minorEastAsia"/>
          <w:bCs/>
          <w:color w:val="auto"/>
          <w:kern w:val="0"/>
          <w:sz w:val="28"/>
          <w:szCs w:val="28"/>
          <w:lang w:eastAsia="zh-CN"/>
        </w:rPr>
        <w:t>，</w:t>
      </w:r>
      <w:r>
        <w:rPr>
          <w:rFonts w:hint="default" w:asciiTheme="minorEastAsia" w:hAnsiTheme="minorEastAsia" w:eastAsiaTheme="minorEastAsia" w:cstheme="minorEastAsia"/>
          <w:bCs/>
          <w:color w:val="auto"/>
          <w:kern w:val="0"/>
          <w:sz w:val="28"/>
          <w:szCs w:val="28"/>
          <w:lang w:eastAsia="zh-CN"/>
        </w:rPr>
        <w:t>面向全省举办“泉州师院书法专业办学10周年师生书法展”、“福建省书法教育论坛”、“福建省女子书法展”等，</w:t>
      </w:r>
      <w:r>
        <w:rPr>
          <w:rFonts w:hint="eastAsia" w:asciiTheme="minorEastAsia" w:hAnsiTheme="minorEastAsia" w:eastAsiaTheme="minorEastAsia" w:cstheme="minorEastAsia"/>
          <w:bCs/>
          <w:color w:val="auto"/>
          <w:kern w:val="0"/>
          <w:sz w:val="28"/>
          <w:szCs w:val="28"/>
          <w:lang w:eastAsia="zh-CN"/>
        </w:rPr>
        <w:t>反</w:t>
      </w:r>
      <w:r>
        <w:rPr>
          <w:rFonts w:hint="default" w:asciiTheme="minorEastAsia" w:hAnsiTheme="minorEastAsia" w:eastAsiaTheme="minorEastAsia" w:cstheme="minorEastAsia"/>
          <w:bCs/>
          <w:color w:val="auto"/>
          <w:kern w:val="0"/>
          <w:sz w:val="28"/>
          <w:szCs w:val="28"/>
          <w:lang w:eastAsia="zh-CN"/>
        </w:rPr>
        <w:t>响</w:t>
      </w:r>
      <w:r>
        <w:rPr>
          <w:rFonts w:hint="eastAsia" w:asciiTheme="minorEastAsia" w:hAnsiTheme="minorEastAsia" w:eastAsiaTheme="minorEastAsia" w:cstheme="minorEastAsia"/>
          <w:bCs/>
          <w:color w:val="auto"/>
          <w:kern w:val="0"/>
          <w:sz w:val="28"/>
          <w:szCs w:val="28"/>
          <w:lang w:eastAsia="zh-CN"/>
        </w:rPr>
        <w:t>热烈</w:t>
      </w:r>
      <w:r>
        <w:rPr>
          <w:rFonts w:hint="default" w:asciiTheme="minorEastAsia" w:hAnsiTheme="minorEastAsia" w:eastAsiaTheme="minorEastAsia" w:cstheme="minorEastAsia"/>
          <w:bCs/>
          <w:color w:val="auto"/>
          <w:kern w:val="0"/>
          <w:sz w:val="28"/>
          <w:szCs w:val="28"/>
          <w:lang w:eastAsia="zh-CN"/>
        </w:rPr>
        <w:t>。</w:t>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textAlignment w:val="auto"/>
        <w:outlineLvl w:val="9"/>
        <w:rPr>
          <w:rFonts w:hint="default" w:asciiTheme="minorEastAsia" w:hAnsiTheme="minorEastAsia" w:eastAsiaTheme="minorEastAsia" w:cstheme="minorEastAsia"/>
          <w:bCs/>
          <w:color w:val="auto"/>
          <w:kern w:val="0"/>
          <w:sz w:val="28"/>
          <w:szCs w:val="28"/>
          <w:lang w:eastAsia="zh-CN"/>
        </w:rPr>
      </w:pP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textAlignment w:val="auto"/>
        <w:outlineLvl w:val="9"/>
        <w:rPr>
          <w:rFonts w:hint="default" w:asciiTheme="minorEastAsia" w:hAnsiTheme="minorEastAsia" w:eastAsiaTheme="minorEastAsia" w:cstheme="minorEastAsia"/>
          <w:bCs/>
          <w:color w:val="auto"/>
          <w:kern w:val="0"/>
          <w:sz w:val="28"/>
          <w:szCs w:val="28"/>
          <w:lang w:eastAsia="zh-CN"/>
        </w:rPr>
      </w:pPr>
    </w:p>
    <w:p>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outlineLvl w:val="9"/>
        <w:rPr>
          <w:rFonts w:hint="default"/>
          <w:lang w:eastAsia="zh-CN"/>
        </w:rPr>
      </w:pPr>
      <w:r>
        <w:drawing>
          <wp:inline distT="0" distB="0" distL="114300" distR="114300">
            <wp:extent cx="5266690" cy="3511550"/>
            <wp:effectExtent l="0" t="0" r="10160" b="12700"/>
            <wp:docPr id="1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1"/>
                    <pic:cNvPicPr>
                      <a:picLocks noChangeAspect="1"/>
                    </pic:cNvPicPr>
                  </pic:nvPicPr>
                  <pic:blipFill>
                    <a:blip r:embed="rId17"/>
                    <a:stretch>
                      <a:fillRect/>
                    </a:stretch>
                  </pic:blipFill>
                  <pic:spPr>
                    <a:xfrm>
                      <a:off x="0" y="0"/>
                      <a:ext cx="5266690" cy="351155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firstLine="560" w:firstLineChars="200"/>
        <w:textAlignment w:val="auto"/>
        <w:outlineLvl w:val="9"/>
        <w:rPr>
          <w:rFonts w:hint="eastAsia" w:asciiTheme="minorEastAsia" w:hAnsiTheme="minorEastAsia" w:eastAsiaTheme="minorEastAsia" w:cstheme="minorEastAsia"/>
          <w:color w:val="auto"/>
          <w:sz w:val="28"/>
          <w:szCs w:val="28"/>
          <w:lang w:val="en-US" w:eastAsia="zh-CN"/>
        </w:rPr>
      </w:pPr>
      <w:r>
        <w:rPr>
          <w:rFonts w:hint="eastAsia" w:asciiTheme="minorEastAsia" w:hAnsiTheme="minorEastAsia" w:eastAsiaTheme="minorEastAsia" w:cstheme="minorEastAsia"/>
          <w:color w:val="auto"/>
          <w:sz w:val="28"/>
          <w:szCs w:val="28"/>
          <w:lang w:val="en-US" w:eastAsia="zh-CN"/>
        </w:rPr>
        <w:t>书法</w:t>
      </w:r>
      <w:r>
        <w:rPr>
          <w:rFonts w:hint="eastAsia" w:asciiTheme="minorEastAsia" w:hAnsiTheme="minorEastAsia" w:cstheme="minorEastAsia"/>
          <w:color w:val="auto"/>
          <w:sz w:val="28"/>
          <w:szCs w:val="28"/>
          <w:lang w:val="en-US" w:eastAsia="zh-CN"/>
        </w:rPr>
        <w:t>专业硕士研究生生</w:t>
      </w:r>
      <w:r>
        <w:rPr>
          <w:rFonts w:hint="eastAsia" w:asciiTheme="minorEastAsia" w:hAnsiTheme="minorEastAsia" w:eastAsiaTheme="minorEastAsia" w:cstheme="minorEastAsia"/>
          <w:color w:val="auto"/>
          <w:sz w:val="28"/>
          <w:szCs w:val="28"/>
          <w:lang w:val="en-US" w:eastAsia="zh-CN"/>
        </w:rPr>
        <w:t>课堂教学</w:t>
      </w:r>
    </w:p>
    <w:p>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outlineLvl w:val="9"/>
        <w:rPr>
          <w:rFonts w:hint="eastAsia" w:asciiTheme="minorEastAsia" w:hAnsiTheme="minorEastAsia" w:eastAsiaTheme="minorEastAsia" w:cstheme="minorEastAsia"/>
          <w:color w:val="auto"/>
          <w:sz w:val="28"/>
          <w:szCs w:val="28"/>
          <w:lang w:val="en-US" w:eastAsia="zh-CN"/>
        </w:rPr>
      </w:pPr>
      <w:r>
        <w:drawing>
          <wp:inline distT="0" distB="0" distL="114300" distR="114300">
            <wp:extent cx="5266690" cy="3950335"/>
            <wp:effectExtent l="0" t="0" r="10160" b="12065"/>
            <wp:docPr id="1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2"/>
                    <pic:cNvPicPr>
                      <a:picLocks noChangeAspect="1"/>
                    </pic:cNvPicPr>
                  </pic:nvPicPr>
                  <pic:blipFill>
                    <a:blip r:embed="rId18"/>
                    <a:stretch>
                      <a:fillRect/>
                    </a:stretch>
                  </pic:blipFill>
                  <pic:spPr>
                    <a:xfrm>
                      <a:off x="0" y="0"/>
                      <a:ext cx="5266690" cy="3950335"/>
                    </a:xfrm>
                    <a:prstGeom prst="rect">
                      <a:avLst/>
                    </a:prstGeom>
                    <a:noFill/>
                    <a:ln>
                      <a:noFill/>
                    </a:ln>
                  </pic:spPr>
                </pic:pic>
              </a:graphicData>
            </a:graphic>
          </wp:inline>
        </w:drawing>
      </w:r>
    </w:p>
    <w:p>
      <w:pPr>
        <w:spacing w:line="240" w:lineRule="auto"/>
        <w:ind w:firstLine="280" w:firstLineChars="100"/>
        <w:jc w:val="both"/>
        <w:rPr>
          <w:rFonts w:hint="eastAsia" w:asciiTheme="minorEastAsia" w:hAnsiTheme="minorEastAsia" w:eastAsiaTheme="minorEastAsia" w:cstheme="minorEastAsia"/>
          <w:b w:val="0"/>
          <w:bCs/>
          <w:sz w:val="28"/>
          <w:szCs w:val="28"/>
        </w:rPr>
      </w:pPr>
      <w:r>
        <w:rPr>
          <w:rFonts w:hint="eastAsia" w:asciiTheme="minorEastAsia" w:hAnsiTheme="minorEastAsia" w:eastAsiaTheme="minorEastAsia" w:cstheme="minorEastAsia"/>
          <w:b w:val="0"/>
          <w:bCs/>
          <w:sz w:val="28"/>
          <w:szCs w:val="28"/>
        </w:rPr>
        <w:t>书法</w:t>
      </w:r>
      <w:r>
        <w:rPr>
          <w:rFonts w:hint="eastAsia" w:asciiTheme="minorEastAsia" w:hAnsiTheme="minorEastAsia" w:cstheme="minorEastAsia"/>
          <w:b w:val="0"/>
          <w:bCs/>
          <w:sz w:val="28"/>
          <w:szCs w:val="28"/>
          <w:lang w:eastAsia="zh-CN"/>
        </w:rPr>
        <w:t>本科专业</w:t>
      </w:r>
      <w:r>
        <w:rPr>
          <w:rFonts w:hint="eastAsia" w:asciiTheme="minorEastAsia" w:hAnsiTheme="minorEastAsia" w:eastAsiaTheme="minorEastAsia" w:cstheme="minorEastAsia"/>
          <w:b w:val="0"/>
          <w:bCs/>
          <w:sz w:val="28"/>
          <w:szCs w:val="28"/>
        </w:rPr>
        <w:t>师生笔会</w:t>
      </w:r>
    </w:p>
    <w:p>
      <w:pPr>
        <w:spacing w:line="240" w:lineRule="auto"/>
        <w:ind w:firstLine="280" w:firstLineChars="100"/>
        <w:jc w:val="both"/>
        <w:rPr>
          <w:rFonts w:hint="eastAsia" w:asciiTheme="minorEastAsia" w:hAnsiTheme="minorEastAsia" w:eastAsiaTheme="minorEastAsia" w:cstheme="minorEastAsia"/>
          <w:b w:val="0"/>
          <w:bCs/>
          <w:sz w:val="28"/>
          <w:szCs w:val="28"/>
        </w:rPr>
      </w:pPr>
    </w:p>
    <w:p>
      <w:pPr>
        <w:spacing w:line="240" w:lineRule="auto"/>
        <w:ind w:firstLine="240" w:firstLineChars="100"/>
        <w:jc w:val="both"/>
        <w:rPr>
          <w:rFonts w:ascii="宋体" w:hAnsi="宋体" w:eastAsia="宋体" w:cs="宋体"/>
          <w:spacing w:val="0"/>
          <w:kern w:val="0"/>
          <w:sz w:val="24"/>
          <w:szCs w:val="24"/>
          <w:lang w:val="en-US" w:eastAsia="zh-CN"/>
        </w:rPr>
      </w:pPr>
    </w:p>
    <w:p>
      <w:pPr>
        <w:spacing w:line="240" w:lineRule="auto"/>
        <w:ind w:firstLine="240" w:firstLineChars="100"/>
        <w:jc w:val="both"/>
        <w:rPr>
          <w:rFonts w:hint="eastAsia" w:asciiTheme="minorEastAsia" w:hAnsiTheme="minorEastAsia" w:eastAsiaTheme="minorEastAsia" w:cstheme="minorEastAsia"/>
          <w:b w:val="0"/>
          <w:bCs/>
          <w:sz w:val="28"/>
          <w:szCs w:val="28"/>
        </w:rPr>
      </w:pPr>
      <w:r>
        <w:rPr>
          <w:rFonts w:ascii="宋体" w:hAnsi="宋体" w:eastAsia="宋体" w:cs="宋体"/>
          <w:spacing w:val="0"/>
          <w:kern w:val="0"/>
          <w:sz w:val="24"/>
          <w:szCs w:val="24"/>
          <w:lang w:val="en-US" w:eastAsia="zh-CN"/>
        </w:rPr>
        <w:drawing>
          <wp:inline distT="0" distB="0" distL="0" distR="0">
            <wp:extent cx="5113020" cy="3027045"/>
            <wp:effectExtent l="0" t="0" r="11430" b="1905"/>
            <wp:docPr id="1028" name="图片 4"/>
            <wp:cNvGraphicFramePr/>
            <a:graphic xmlns:a="http://schemas.openxmlformats.org/drawingml/2006/main">
              <a:graphicData uri="http://schemas.openxmlformats.org/drawingml/2006/picture">
                <pic:pic xmlns:pic="http://schemas.openxmlformats.org/drawingml/2006/picture">
                  <pic:nvPicPr>
                    <pic:cNvPr id="1028" name="图片 4"/>
                    <pic:cNvPicPr/>
                  </pic:nvPicPr>
                  <pic:blipFill>
                    <a:blip r:embed="rId19" cstate="print"/>
                    <a:srcRect/>
                    <a:stretch>
                      <a:fillRect/>
                    </a:stretch>
                  </pic:blipFill>
                  <pic:spPr>
                    <a:xfrm>
                      <a:off x="0" y="0"/>
                      <a:ext cx="5113020" cy="3027045"/>
                    </a:xfrm>
                    <a:prstGeom prst="rect">
                      <a:avLst/>
                    </a:prstGeom>
                    <a:ln>
                      <a:noFill/>
                    </a:ln>
                  </pic:spPr>
                </pic:pic>
              </a:graphicData>
            </a:graphic>
          </wp:inline>
        </w:drawing>
      </w:r>
    </w:p>
    <w:p>
      <w:pPr>
        <w:spacing w:line="240" w:lineRule="auto"/>
        <w:jc w:val="both"/>
        <w:rPr>
          <w:rFonts w:hint="eastAsia" w:asciiTheme="minorEastAsia" w:hAnsiTheme="minorEastAsia" w:cstheme="minorEastAsia"/>
          <w:b w:val="0"/>
          <w:bCs/>
          <w:sz w:val="28"/>
          <w:szCs w:val="28"/>
          <w:lang w:eastAsia="zh-CN"/>
        </w:rPr>
      </w:pPr>
      <w:r>
        <w:rPr>
          <w:rFonts w:hint="eastAsia" w:asciiTheme="minorEastAsia" w:hAnsiTheme="minorEastAsia" w:cstheme="minorEastAsia"/>
          <w:b w:val="0"/>
          <w:bCs/>
          <w:sz w:val="28"/>
          <w:szCs w:val="28"/>
          <w:lang w:eastAsia="zh-CN"/>
        </w:rPr>
        <w:t>黄鸿琼教授在台湾举办个人书法作品展</w:t>
      </w:r>
    </w:p>
    <w:p>
      <w:pPr>
        <w:spacing w:line="240" w:lineRule="auto"/>
        <w:jc w:val="both"/>
        <w:rPr>
          <w:rFonts w:hint="eastAsia" w:asciiTheme="minorEastAsia" w:hAnsiTheme="minorEastAsia" w:cstheme="minorEastAsia"/>
          <w:b w:val="0"/>
          <w:bCs/>
          <w:sz w:val="28"/>
          <w:szCs w:val="28"/>
          <w:lang w:eastAsia="zh-CN"/>
        </w:rPr>
      </w:pPr>
    </w:p>
    <w:p>
      <w:pPr>
        <w:spacing w:line="240" w:lineRule="auto"/>
        <w:jc w:val="both"/>
        <w:rPr>
          <w:rFonts w:hint="eastAsia" w:asciiTheme="minorEastAsia" w:hAnsiTheme="minorEastAsia" w:cstheme="minorEastAsia"/>
          <w:b w:val="0"/>
          <w:bCs/>
          <w:sz w:val="28"/>
          <w:szCs w:val="28"/>
          <w:lang w:eastAsia="zh-CN"/>
        </w:rPr>
      </w:pPr>
    </w:p>
    <w:p>
      <w:pPr>
        <w:spacing w:line="240" w:lineRule="auto"/>
        <w:jc w:val="center"/>
        <w:rPr>
          <w:rFonts w:hint="eastAsia" w:asciiTheme="minorEastAsia" w:hAnsiTheme="minorEastAsia" w:eastAsiaTheme="minorEastAsia" w:cstheme="minorEastAsia"/>
          <w:b/>
          <w:sz w:val="28"/>
          <w:szCs w:val="28"/>
        </w:rPr>
      </w:pPr>
      <w:r>
        <w:rPr>
          <w:rFonts w:hint="eastAsia" w:asciiTheme="minorEastAsia" w:hAnsiTheme="minorEastAsia" w:eastAsiaTheme="minorEastAsia" w:cstheme="minorEastAsia"/>
          <w:b/>
          <w:sz w:val="28"/>
          <w:szCs w:val="28"/>
        </w:rPr>
        <w:t>汉语国际教育系简介</w:t>
      </w: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outlineLvl w:val="9"/>
        <w:rPr>
          <w:rFonts w:hint="eastAsia" w:asciiTheme="minorEastAsia" w:hAnsiTheme="minorEastAsia" w:eastAsiaTheme="minorEastAsia" w:cstheme="minorEastAsia"/>
          <w:b w:val="0"/>
          <w:bCs w:val="0"/>
          <w:sz w:val="28"/>
          <w:szCs w:val="28"/>
        </w:rPr>
      </w:pPr>
      <w:r>
        <w:rPr>
          <w:rFonts w:hint="eastAsia" w:asciiTheme="minorEastAsia" w:hAnsiTheme="minorEastAsia" w:eastAsiaTheme="minorEastAsia" w:cstheme="minorEastAsia"/>
          <w:b w:val="0"/>
          <w:bCs w:val="0"/>
          <w:sz w:val="28"/>
          <w:szCs w:val="28"/>
        </w:rPr>
        <w:t>汉语国际教育系旨在面向东南亚汉语国际教育及海内外华文教育市场，培养具有扎实汉语及中华文化功底、显著闽南文化特征的“敢拼会赢、创新创业的高素质应用型”汉语国际教育专业人才。汉语国际教育</w:t>
      </w:r>
      <w:r>
        <w:rPr>
          <w:rFonts w:hint="eastAsia" w:asciiTheme="minorEastAsia" w:hAnsiTheme="minorEastAsia" w:eastAsiaTheme="minorEastAsia" w:cstheme="minorEastAsia"/>
          <w:b w:val="0"/>
          <w:bCs w:val="0"/>
          <w:sz w:val="28"/>
          <w:szCs w:val="28"/>
          <w:lang w:eastAsia="zh-CN"/>
        </w:rPr>
        <w:t>专业是</w:t>
      </w:r>
      <w:r>
        <w:rPr>
          <w:rFonts w:hint="eastAsia" w:asciiTheme="minorEastAsia" w:hAnsiTheme="minorEastAsia" w:eastAsiaTheme="minorEastAsia" w:cstheme="minorEastAsia"/>
          <w:b w:val="0"/>
          <w:bCs w:val="0"/>
          <w:sz w:val="28"/>
          <w:szCs w:val="28"/>
        </w:rPr>
        <w:t>省级特色专业、省级综合改革试点专业。</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560" w:firstLineChars="200"/>
        <w:jc w:val="left"/>
        <w:textAlignment w:val="auto"/>
        <w:outlineLvl w:val="9"/>
        <w:rPr>
          <w:rFonts w:hint="eastAsia" w:asciiTheme="minorEastAsia" w:hAnsiTheme="minorEastAsia" w:eastAsiaTheme="minorEastAsia" w:cstheme="minorEastAsia"/>
          <w:b w:val="0"/>
          <w:bCs w:val="0"/>
          <w:sz w:val="28"/>
          <w:szCs w:val="28"/>
        </w:rPr>
      </w:pPr>
      <w:r>
        <w:rPr>
          <w:rFonts w:hint="eastAsia" w:asciiTheme="minorEastAsia" w:hAnsiTheme="minorEastAsia" w:eastAsiaTheme="minorEastAsia" w:cstheme="minorEastAsia"/>
          <w:b w:val="0"/>
          <w:bCs w:val="0"/>
          <w:sz w:val="28"/>
          <w:szCs w:val="28"/>
          <w:lang w:eastAsia="zh-CN"/>
        </w:rPr>
        <w:t>办学十多年来，</w:t>
      </w:r>
      <w:r>
        <w:rPr>
          <w:rFonts w:hint="eastAsia" w:asciiTheme="minorEastAsia" w:hAnsiTheme="minorEastAsia" w:eastAsiaTheme="minorEastAsia" w:cstheme="minorEastAsia"/>
          <w:b w:val="0"/>
          <w:bCs w:val="0"/>
          <w:sz w:val="28"/>
          <w:szCs w:val="28"/>
        </w:rPr>
        <w:t>汉语国际教育系</w:t>
      </w:r>
      <w:r>
        <w:rPr>
          <w:rFonts w:hint="eastAsia" w:asciiTheme="minorEastAsia" w:hAnsiTheme="minorEastAsia" w:eastAsiaTheme="minorEastAsia" w:cstheme="minorEastAsia"/>
          <w:b w:val="0"/>
          <w:bCs w:val="0"/>
          <w:sz w:val="28"/>
          <w:szCs w:val="28"/>
          <w:lang w:eastAsia="zh-CN"/>
        </w:rPr>
        <w:t>依</w:t>
      </w:r>
      <w:r>
        <w:rPr>
          <w:rFonts w:hint="eastAsia" w:asciiTheme="minorEastAsia" w:hAnsiTheme="minorEastAsia" w:eastAsiaTheme="minorEastAsia" w:cstheme="minorEastAsia"/>
          <w:b w:val="0"/>
          <w:bCs w:val="0"/>
          <w:kern w:val="0"/>
          <w:sz w:val="28"/>
          <w:szCs w:val="28"/>
          <w:lang w:val="en-US" w:eastAsia="zh-CN" w:bidi="ar"/>
        </w:rPr>
        <w:t>托学院福建省重点学科中国语言文学一级学科的力量建设发展。</w:t>
      </w:r>
      <w:r>
        <w:rPr>
          <w:rFonts w:hint="eastAsia" w:asciiTheme="minorEastAsia" w:hAnsiTheme="minorEastAsia" w:eastAsiaTheme="minorEastAsia" w:cstheme="minorEastAsia"/>
          <w:b w:val="0"/>
          <w:bCs w:val="0"/>
          <w:sz w:val="28"/>
          <w:szCs w:val="28"/>
        </w:rPr>
        <w:t>现有专任教师9人，其中教授4人、博士3人</w:t>
      </w:r>
      <w:r>
        <w:rPr>
          <w:rFonts w:hint="eastAsia" w:asciiTheme="minorEastAsia" w:hAnsiTheme="minorEastAsia" w:eastAsiaTheme="minorEastAsia" w:cstheme="minorEastAsia"/>
          <w:b w:val="0"/>
          <w:bCs w:val="0"/>
          <w:sz w:val="28"/>
          <w:szCs w:val="28"/>
          <w:lang w:eastAsia="zh-CN"/>
        </w:rPr>
        <w:t>、</w:t>
      </w:r>
      <w:r>
        <w:rPr>
          <w:rFonts w:hint="eastAsia" w:asciiTheme="minorEastAsia" w:hAnsiTheme="minorEastAsia" w:eastAsiaTheme="minorEastAsia" w:cstheme="minorEastAsia"/>
          <w:b w:val="0"/>
          <w:bCs w:val="0"/>
          <w:sz w:val="28"/>
          <w:szCs w:val="28"/>
        </w:rPr>
        <w:t>专兼职硕士生导师</w:t>
      </w:r>
      <w:r>
        <w:rPr>
          <w:rFonts w:hint="eastAsia" w:asciiTheme="minorEastAsia" w:hAnsiTheme="minorEastAsia" w:eastAsiaTheme="minorEastAsia" w:cstheme="minorEastAsia"/>
          <w:b w:val="0"/>
          <w:bCs w:val="0"/>
          <w:sz w:val="28"/>
          <w:szCs w:val="28"/>
          <w:lang w:val="en-US" w:eastAsia="zh-CN"/>
        </w:rPr>
        <w:t>3</w:t>
      </w:r>
      <w:r>
        <w:rPr>
          <w:rFonts w:hint="eastAsia" w:asciiTheme="minorEastAsia" w:hAnsiTheme="minorEastAsia" w:eastAsiaTheme="minorEastAsia" w:cstheme="minorEastAsia"/>
          <w:b w:val="0"/>
          <w:bCs w:val="0"/>
          <w:sz w:val="28"/>
          <w:szCs w:val="28"/>
        </w:rPr>
        <w:t>人</w:t>
      </w:r>
      <w:r>
        <w:rPr>
          <w:rFonts w:hint="eastAsia" w:asciiTheme="minorEastAsia" w:hAnsiTheme="minorEastAsia" w:eastAsiaTheme="minorEastAsia" w:cstheme="minorEastAsia"/>
          <w:b w:val="0"/>
          <w:bCs w:val="0"/>
          <w:sz w:val="28"/>
          <w:szCs w:val="28"/>
          <w:lang w:eastAsia="zh-CN"/>
        </w:rPr>
        <w:t>、</w:t>
      </w:r>
      <w:r>
        <w:rPr>
          <w:rFonts w:hint="eastAsia" w:asciiTheme="minorEastAsia" w:hAnsiTheme="minorEastAsia" w:eastAsiaTheme="minorEastAsia" w:cstheme="minorEastAsia"/>
          <w:b w:val="0"/>
          <w:bCs w:val="0"/>
          <w:sz w:val="28"/>
          <w:szCs w:val="28"/>
        </w:rPr>
        <w:t>学校“清源学者”特聘讲座教授1人；</w:t>
      </w:r>
      <w:r>
        <w:rPr>
          <w:rFonts w:hint="eastAsia" w:asciiTheme="minorEastAsia" w:hAnsiTheme="minorEastAsia" w:eastAsiaTheme="minorEastAsia" w:cstheme="minorEastAsia"/>
          <w:b w:val="0"/>
          <w:bCs w:val="0"/>
          <w:sz w:val="28"/>
          <w:szCs w:val="28"/>
          <w:lang w:eastAsia="zh-CN"/>
        </w:rPr>
        <w:t>获批</w:t>
      </w:r>
      <w:r>
        <w:rPr>
          <w:rFonts w:hint="eastAsia" w:asciiTheme="minorEastAsia" w:hAnsiTheme="minorEastAsia" w:eastAsiaTheme="minorEastAsia" w:cstheme="minorEastAsia"/>
          <w:b w:val="0"/>
          <w:bCs w:val="0"/>
          <w:sz w:val="28"/>
          <w:szCs w:val="28"/>
        </w:rPr>
        <w:t>国家社科基金项目2项，国家语委项目</w:t>
      </w:r>
      <w:r>
        <w:rPr>
          <w:rFonts w:hint="eastAsia" w:asciiTheme="minorEastAsia" w:hAnsiTheme="minorEastAsia" w:eastAsiaTheme="minorEastAsia" w:cstheme="minorEastAsia"/>
          <w:b w:val="0"/>
          <w:bCs w:val="0"/>
          <w:sz w:val="28"/>
          <w:szCs w:val="28"/>
          <w:lang w:val="en-US" w:eastAsia="zh-CN"/>
        </w:rPr>
        <w:t>2</w:t>
      </w:r>
      <w:r>
        <w:rPr>
          <w:rFonts w:hint="eastAsia" w:asciiTheme="minorEastAsia" w:hAnsiTheme="minorEastAsia" w:eastAsiaTheme="minorEastAsia" w:cstheme="minorEastAsia"/>
          <w:b w:val="0"/>
          <w:bCs w:val="0"/>
          <w:sz w:val="28"/>
          <w:szCs w:val="28"/>
        </w:rPr>
        <w:t>项，省社科规划项目1项，</w:t>
      </w:r>
      <w:r>
        <w:rPr>
          <w:rFonts w:hint="eastAsia" w:asciiTheme="minorEastAsia" w:hAnsiTheme="minorEastAsia" w:eastAsiaTheme="minorEastAsia" w:cstheme="minorEastAsia"/>
          <w:b w:val="0"/>
          <w:bCs w:val="0"/>
          <w:sz w:val="28"/>
          <w:szCs w:val="28"/>
          <w:lang w:eastAsia="zh-CN"/>
        </w:rPr>
        <w:t>横向科研经费近百万，荣</w:t>
      </w:r>
      <w:r>
        <w:rPr>
          <w:rFonts w:hint="eastAsia" w:asciiTheme="minorEastAsia" w:hAnsiTheme="minorEastAsia" w:eastAsiaTheme="minorEastAsia" w:cstheme="minorEastAsia"/>
          <w:b w:val="0"/>
          <w:bCs w:val="0"/>
          <w:sz w:val="28"/>
          <w:szCs w:val="28"/>
        </w:rPr>
        <w:t>获省级教学成果奖2项。</w:t>
      </w: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outlineLvl w:val="9"/>
        <w:rPr>
          <w:rFonts w:hint="eastAsia" w:asciiTheme="minorEastAsia" w:hAnsiTheme="minorEastAsia" w:eastAsiaTheme="minorEastAsia" w:cstheme="minorEastAsia"/>
          <w:b w:val="0"/>
          <w:bCs w:val="0"/>
          <w:sz w:val="28"/>
          <w:szCs w:val="28"/>
          <w:lang w:eastAsia="zh-CN"/>
        </w:rPr>
      </w:pPr>
      <w:r>
        <w:rPr>
          <w:rFonts w:hint="eastAsia" w:asciiTheme="minorEastAsia" w:hAnsiTheme="minorEastAsia" w:eastAsiaTheme="minorEastAsia" w:cstheme="minorEastAsia"/>
          <w:b w:val="0"/>
          <w:bCs w:val="0"/>
          <w:sz w:val="28"/>
          <w:szCs w:val="28"/>
        </w:rPr>
        <w:t>汉语国际教育系注重发挥特色，积极拓展国际化办学空间，服务国家“一带一路”战略。</w:t>
      </w:r>
      <w:r>
        <w:rPr>
          <w:rFonts w:hint="eastAsia" w:asciiTheme="minorEastAsia" w:hAnsiTheme="minorEastAsia" w:eastAsiaTheme="minorEastAsia" w:cstheme="minorEastAsia"/>
          <w:b w:val="0"/>
          <w:bCs w:val="0"/>
          <w:sz w:val="28"/>
          <w:szCs w:val="28"/>
          <w:lang w:eastAsia="zh-CN"/>
        </w:rPr>
        <w:t>学历教育留学生逐年增长，长期</w:t>
      </w:r>
      <w:r>
        <w:rPr>
          <w:rFonts w:hint="eastAsia" w:asciiTheme="minorEastAsia" w:hAnsiTheme="minorEastAsia" w:eastAsiaTheme="minorEastAsia" w:cstheme="minorEastAsia"/>
          <w:b w:val="0"/>
          <w:bCs w:val="0"/>
          <w:sz w:val="28"/>
          <w:szCs w:val="28"/>
        </w:rPr>
        <w:t>承办</w:t>
      </w:r>
      <w:r>
        <w:rPr>
          <w:rFonts w:hint="eastAsia" w:asciiTheme="minorEastAsia" w:hAnsiTheme="minorEastAsia" w:eastAsiaTheme="minorEastAsia" w:cstheme="minorEastAsia"/>
          <w:b w:val="0"/>
          <w:bCs w:val="0"/>
          <w:color w:val="000000"/>
          <w:sz w:val="28"/>
          <w:szCs w:val="28"/>
        </w:rPr>
        <w:t>欧洲</w:t>
      </w:r>
      <w:r>
        <w:rPr>
          <w:rFonts w:hint="eastAsia" w:asciiTheme="minorEastAsia" w:hAnsiTheme="minorEastAsia" w:eastAsiaTheme="minorEastAsia" w:cstheme="minorEastAsia"/>
          <w:b w:val="0"/>
          <w:bCs w:val="0"/>
          <w:color w:val="000000"/>
          <w:sz w:val="28"/>
          <w:szCs w:val="28"/>
          <w:lang w:eastAsia="zh-CN"/>
        </w:rPr>
        <w:t>、东南亚等国家“</w:t>
      </w:r>
      <w:r>
        <w:rPr>
          <w:rFonts w:hint="eastAsia" w:asciiTheme="minorEastAsia" w:hAnsiTheme="minorEastAsia" w:eastAsiaTheme="minorEastAsia" w:cstheme="minorEastAsia"/>
          <w:b w:val="0"/>
          <w:bCs w:val="0"/>
          <w:sz w:val="28"/>
          <w:szCs w:val="28"/>
        </w:rPr>
        <w:t>华裔</w:t>
      </w:r>
      <w:r>
        <w:rPr>
          <w:rFonts w:hint="eastAsia" w:asciiTheme="minorEastAsia" w:hAnsiTheme="minorEastAsia" w:eastAsiaTheme="minorEastAsia" w:cstheme="minorEastAsia"/>
          <w:b w:val="0"/>
          <w:bCs w:val="0"/>
          <w:color w:val="000000"/>
          <w:sz w:val="28"/>
          <w:szCs w:val="28"/>
        </w:rPr>
        <w:t>青少年中国寻根之旅夏令营</w:t>
      </w:r>
      <w:r>
        <w:rPr>
          <w:rFonts w:hint="eastAsia" w:asciiTheme="minorEastAsia" w:hAnsiTheme="minorEastAsia" w:eastAsiaTheme="minorEastAsia" w:cstheme="minorEastAsia"/>
          <w:b w:val="0"/>
          <w:bCs w:val="0"/>
          <w:color w:val="000000"/>
          <w:sz w:val="28"/>
          <w:szCs w:val="28"/>
          <w:lang w:eastAsia="zh-CN"/>
        </w:rPr>
        <w:t>”，</w:t>
      </w:r>
      <w:r>
        <w:rPr>
          <w:rFonts w:hint="eastAsia" w:asciiTheme="minorEastAsia" w:hAnsiTheme="minorEastAsia" w:eastAsiaTheme="minorEastAsia" w:cstheme="minorEastAsia"/>
          <w:b w:val="0"/>
          <w:bCs w:val="0"/>
          <w:sz w:val="28"/>
          <w:szCs w:val="28"/>
        </w:rPr>
        <w:t>为国侨办、国家汉办输送汉语教学志愿者</w:t>
      </w:r>
      <w:r>
        <w:rPr>
          <w:rFonts w:hint="eastAsia" w:asciiTheme="minorEastAsia" w:hAnsiTheme="minorEastAsia" w:eastAsiaTheme="minorEastAsia" w:cstheme="minorEastAsia"/>
          <w:b w:val="0"/>
          <w:bCs w:val="0"/>
          <w:sz w:val="28"/>
          <w:szCs w:val="28"/>
          <w:lang w:eastAsia="zh-CN"/>
        </w:rPr>
        <w:t>。</w:t>
      </w: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outlineLvl w:val="9"/>
        <w:rPr>
          <w:rFonts w:hint="eastAsia" w:asciiTheme="minorEastAsia" w:hAnsiTheme="minorEastAsia" w:eastAsiaTheme="minorEastAsia" w:cstheme="minorEastAsia"/>
          <w:b w:val="0"/>
          <w:bCs w:val="0"/>
          <w:sz w:val="28"/>
          <w:szCs w:val="28"/>
        </w:rPr>
      </w:pPr>
      <w:r>
        <w:rPr>
          <w:rFonts w:hint="eastAsia" w:asciiTheme="minorEastAsia" w:hAnsiTheme="minorEastAsia" w:eastAsiaTheme="minorEastAsia" w:cstheme="minorEastAsia"/>
          <w:b w:val="0"/>
          <w:bCs w:val="0"/>
          <w:sz w:val="28"/>
          <w:szCs w:val="28"/>
        </w:rPr>
        <w:t>汉语国际教育系专业人才培养成效显著。近年来，</w:t>
      </w:r>
      <w:r>
        <w:rPr>
          <w:rFonts w:hint="eastAsia" w:asciiTheme="minorEastAsia" w:hAnsiTheme="minorEastAsia" w:eastAsiaTheme="minorEastAsia" w:cstheme="minorEastAsia"/>
          <w:b w:val="0"/>
          <w:bCs w:val="0"/>
          <w:sz w:val="28"/>
          <w:szCs w:val="28"/>
          <w:lang w:eastAsia="zh-CN"/>
        </w:rPr>
        <w:t>加强校企、校地合作，</w:t>
      </w:r>
      <w:r>
        <w:rPr>
          <w:rFonts w:hint="eastAsia" w:asciiTheme="minorEastAsia" w:hAnsiTheme="minorEastAsia" w:eastAsiaTheme="minorEastAsia" w:cstheme="minorEastAsia"/>
          <w:b w:val="0"/>
          <w:bCs w:val="0"/>
          <w:sz w:val="28"/>
          <w:szCs w:val="28"/>
        </w:rPr>
        <w:t>与地方网络科技公司共建在线汉语教学平台</w:t>
      </w:r>
      <w:r>
        <w:rPr>
          <w:rFonts w:hint="eastAsia" w:asciiTheme="minorEastAsia" w:hAnsiTheme="minorEastAsia" w:eastAsiaTheme="minorEastAsia" w:cstheme="minorEastAsia"/>
          <w:b w:val="0"/>
          <w:bCs w:val="0"/>
          <w:sz w:val="28"/>
          <w:szCs w:val="28"/>
          <w:lang w:eastAsia="zh-CN"/>
        </w:rPr>
        <w:t>，提升学生海外汉语传播实践能力；学生</w:t>
      </w:r>
      <w:r>
        <w:rPr>
          <w:rFonts w:hint="eastAsia" w:asciiTheme="minorEastAsia" w:hAnsiTheme="minorEastAsia" w:eastAsiaTheme="minorEastAsia" w:cstheme="minorEastAsia"/>
          <w:b w:val="0"/>
          <w:bCs w:val="0"/>
          <w:sz w:val="28"/>
          <w:szCs w:val="28"/>
        </w:rPr>
        <w:t>获得各级各类大学生创新创业项目10多项，考取985高校在内的各类大学研究生近50人</w:t>
      </w:r>
      <w:r>
        <w:rPr>
          <w:rFonts w:hint="eastAsia" w:asciiTheme="minorEastAsia" w:hAnsiTheme="minorEastAsia" w:eastAsiaTheme="minorEastAsia" w:cstheme="minorEastAsia"/>
          <w:b w:val="0"/>
          <w:bCs w:val="0"/>
          <w:sz w:val="28"/>
          <w:szCs w:val="28"/>
          <w:lang w:eastAsia="zh-CN"/>
        </w:rPr>
        <w:t>，考研率居学校各专业前列</w:t>
      </w:r>
      <w:r>
        <w:rPr>
          <w:rFonts w:hint="eastAsia" w:asciiTheme="minorEastAsia" w:hAnsiTheme="minorEastAsia" w:eastAsiaTheme="minorEastAsia" w:cstheme="minorEastAsia"/>
          <w:b w:val="0"/>
          <w:bCs w:val="0"/>
          <w:sz w:val="28"/>
          <w:szCs w:val="28"/>
        </w:rPr>
        <w:t>。</w:t>
      </w:r>
    </w:p>
    <w:p>
      <w:pPr>
        <w:keepNext w:val="0"/>
        <w:keepLines w:val="0"/>
        <w:pageBreakBefore w:val="0"/>
        <w:kinsoku/>
        <w:wordWrap/>
        <w:overflowPunct/>
        <w:topLinePunct w:val="0"/>
        <w:autoSpaceDE/>
        <w:autoSpaceDN/>
        <w:bidi w:val="0"/>
        <w:adjustRightInd/>
        <w:snapToGrid/>
        <w:spacing w:line="240" w:lineRule="auto"/>
        <w:ind w:firstLine="640" w:firstLineChars="200"/>
        <w:textAlignment w:val="auto"/>
        <w:outlineLvl w:val="9"/>
        <w:rPr>
          <w:rFonts w:hint="eastAsia" w:ascii="仿宋" w:hAnsi="仿宋" w:eastAsia="仿宋" w:cs="仿宋"/>
          <w:kern w:val="0"/>
          <w:sz w:val="32"/>
          <w:szCs w:val="32"/>
        </w:rPr>
      </w:pPr>
      <w:r>
        <w:rPr>
          <w:rFonts w:hint="eastAsia" w:ascii="仿宋" w:hAnsi="仿宋" w:eastAsia="仿宋" w:cs="仿宋"/>
          <w:kern w:val="0"/>
          <w:sz w:val="32"/>
          <w:szCs w:val="32"/>
        </w:rPr>
        <w:drawing>
          <wp:inline distT="0" distB="0" distL="0" distR="0">
            <wp:extent cx="4410075" cy="2943225"/>
            <wp:effectExtent l="0" t="0" r="9525" b="952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410075" cy="2943225"/>
                    </a:xfrm>
                    <a:prstGeom prst="rect">
                      <a:avLst/>
                    </a:prstGeom>
                  </pic:spPr>
                </pic:pic>
              </a:graphicData>
            </a:graphic>
          </wp:inline>
        </w:drawing>
      </w: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outlineLvl w:val="9"/>
        <w:rPr>
          <w:rFonts w:hint="eastAsia" w:asciiTheme="minorEastAsia" w:hAnsiTheme="minorEastAsia" w:eastAsiaTheme="minorEastAsia" w:cstheme="minorEastAsia"/>
          <w:kern w:val="0"/>
          <w:sz w:val="28"/>
          <w:szCs w:val="28"/>
          <w:lang w:eastAsia="zh-CN"/>
        </w:rPr>
      </w:pPr>
      <w:r>
        <w:rPr>
          <w:rFonts w:hint="eastAsia" w:asciiTheme="minorEastAsia" w:hAnsiTheme="minorEastAsia" w:eastAsiaTheme="minorEastAsia" w:cstheme="minorEastAsia"/>
          <w:kern w:val="0"/>
          <w:sz w:val="28"/>
          <w:szCs w:val="28"/>
        </w:rPr>
        <w:t>欧洲华裔青少年学中文夏令营</w:t>
      </w:r>
      <w:r>
        <w:rPr>
          <w:rFonts w:hint="eastAsia" w:asciiTheme="minorEastAsia" w:hAnsiTheme="minorEastAsia" w:eastAsiaTheme="minorEastAsia" w:cstheme="minorEastAsia"/>
          <w:kern w:val="0"/>
          <w:sz w:val="28"/>
          <w:szCs w:val="28"/>
          <w:lang w:eastAsia="zh-CN"/>
        </w:rPr>
        <w:t>课堂教学</w:t>
      </w:r>
    </w:p>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outlineLvl w:val="9"/>
        <w:rPr>
          <w:rFonts w:hint="eastAsia" w:asciiTheme="minorEastAsia" w:hAnsiTheme="minorEastAsia" w:eastAsiaTheme="minorEastAsia" w:cstheme="minorEastAsia"/>
          <w:kern w:val="0"/>
          <w:sz w:val="28"/>
          <w:szCs w:val="28"/>
          <w:lang w:eastAsia="zh-CN"/>
        </w:rPr>
      </w:pPr>
    </w:p>
    <w:p>
      <w:pPr>
        <w:keepNext w:val="0"/>
        <w:keepLines w:val="0"/>
        <w:pageBreakBefore w:val="0"/>
        <w:kinsoku/>
        <w:wordWrap/>
        <w:overflowPunct/>
        <w:topLinePunct w:val="0"/>
        <w:autoSpaceDE/>
        <w:autoSpaceDN/>
        <w:bidi w:val="0"/>
        <w:adjustRightInd/>
        <w:snapToGrid/>
        <w:spacing w:line="240" w:lineRule="auto"/>
        <w:ind w:firstLine="420" w:firstLineChars="200"/>
        <w:textAlignment w:val="auto"/>
        <w:outlineLvl w:val="9"/>
        <w:rPr>
          <w:rFonts w:hint="eastAsia" w:asciiTheme="minorEastAsia" w:hAnsiTheme="minorEastAsia" w:eastAsiaTheme="minorEastAsia" w:cstheme="minorEastAsia"/>
          <w:kern w:val="0"/>
          <w:sz w:val="28"/>
          <w:szCs w:val="28"/>
          <w:lang w:eastAsia="zh-CN"/>
        </w:rPr>
      </w:pPr>
      <w:r>
        <w:drawing>
          <wp:inline distT="0" distB="0" distL="114300" distR="114300">
            <wp:extent cx="5266690" cy="3495675"/>
            <wp:effectExtent l="0" t="0" r="10160" b="9525"/>
            <wp:docPr id="1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3"/>
                    <pic:cNvPicPr>
                      <a:picLocks noChangeAspect="1"/>
                    </pic:cNvPicPr>
                  </pic:nvPicPr>
                  <pic:blipFill>
                    <a:blip r:embed="rId21"/>
                    <a:stretch>
                      <a:fillRect/>
                    </a:stretch>
                  </pic:blipFill>
                  <pic:spPr>
                    <a:xfrm>
                      <a:off x="0" y="0"/>
                      <a:ext cx="5266690" cy="3495675"/>
                    </a:xfrm>
                    <a:prstGeom prst="rect">
                      <a:avLst/>
                    </a:prstGeom>
                    <a:noFill/>
                    <a:ln>
                      <a:noFill/>
                    </a:ln>
                  </pic:spPr>
                </pic:pic>
              </a:graphicData>
            </a:graphic>
          </wp:inline>
        </w:drawing>
      </w:r>
    </w:p>
    <w:p>
      <w:pPr>
        <w:keepNext w:val="0"/>
        <w:keepLines w:val="0"/>
        <w:pageBreakBefore w:val="0"/>
        <w:kinsoku/>
        <w:wordWrap/>
        <w:overflowPunct/>
        <w:topLinePunct w:val="0"/>
        <w:autoSpaceDE/>
        <w:autoSpaceDN/>
        <w:bidi w:val="0"/>
        <w:adjustRightInd/>
        <w:snapToGrid/>
        <w:spacing w:line="240" w:lineRule="auto"/>
        <w:textAlignment w:val="auto"/>
        <w:outlineLvl w:val="9"/>
        <w:rPr>
          <w:rFonts w:hint="eastAsia" w:ascii="宋体" w:hAnsi="宋体" w:eastAsia="宋体" w:cs="宋体"/>
          <w:b w:val="0"/>
          <w:bCs/>
          <w:i w:val="0"/>
          <w:color w:val="000000"/>
          <w:kern w:val="0"/>
          <w:sz w:val="28"/>
          <w:szCs w:val="28"/>
          <w:u w:val="none"/>
          <w:lang w:val="en-US" w:eastAsia="zh-CN" w:bidi="ar"/>
        </w:rPr>
      </w:pPr>
      <w:r>
        <w:rPr>
          <w:rFonts w:hint="eastAsia" w:ascii="宋体" w:hAnsi="宋体" w:eastAsia="宋体" w:cs="宋体"/>
          <w:b w:val="0"/>
          <w:bCs/>
          <w:i w:val="0"/>
          <w:color w:val="000000"/>
          <w:kern w:val="0"/>
          <w:sz w:val="28"/>
          <w:szCs w:val="28"/>
          <w:u w:val="none"/>
          <w:lang w:val="en-US" w:eastAsia="zh-CN" w:bidi="ar"/>
        </w:rPr>
        <w:t>2019年菲律宾华裔学生学中文夏令营结业汇报演出</w:t>
      </w:r>
    </w:p>
    <w:p>
      <w:pPr>
        <w:keepNext w:val="0"/>
        <w:keepLines w:val="0"/>
        <w:pageBreakBefore w:val="0"/>
        <w:kinsoku/>
        <w:wordWrap/>
        <w:overflowPunct/>
        <w:topLinePunct w:val="0"/>
        <w:autoSpaceDE/>
        <w:autoSpaceDN/>
        <w:bidi w:val="0"/>
        <w:adjustRightInd/>
        <w:snapToGrid/>
        <w:spacing w:line="240" w:lineRule="auto"/>
        <w:textAlignment w:val="auto"/>
        <w:outlineLvl w:val="9"/>
        <w:rPr>
          <w:rFonts w:hint="eastAsia" w:ascii="宋体" w:hAnsi="宋体" w:eastAsia="宋体" w:cs="宋体"/>
          <w:b w:val="0"/>
          <w:bCs/>
          <w:i w:val="0"/>
          <w:color w:val="000000"/>
          <w:kern w:val="0"/>
          <w:sz w:val="28"/>
          <w:szCs w:val="28"/>
          <w:u w:val="none"/>
          <w:lang w:val="en-US" w:eastAsia="zh-CN" w:bidi="ar"/>
        </w:rPr>
      </w:pPr>
    </w:p>
    <w:p>
      <w:pPr>
        <w:keepNext w:val="0"/>
        <w:keepLines w:val="0"/>
        <w:pageBreakBefore w:val="0"/>
        <w:kinsoku/>
        <w:wordWrap/>
        <w:overflowPunct/>
        <w:topLinePunct w:val="0"/>
        <w:autoSpaceDE/>
        <w:autoSpaceDN/>
        <w:bidi w:val="0"/>
        <w:adjustRightInd/>
        <w:snapToGrid/>
        <w:spacing w:line="240" w:lineRule="auto"/>
        <w:textAlignment w:val="auto"/>
        <w:outlineLvl w:val="9"/>
        <w:rPr>
          <w:rFonts w:hint="eastAsia" w:ascii="宋体" w:hAnsi="宋体" w:eastAsia="宋体" w:cs="宋体"/>
          <w:b w:val="0"/>
          <w:bCs/>
          <w:i w:val="0"/>
          <w:color w:val="000000"/>
          <w:kern w:val="0"/>
          <w:sz w:val="28"/>
          <w:szCs w:val="28"/>
          <w:u w:val="none"/>
          <w:lang w:val="en-US" w:eastAsia="zh-CN" w:bidi="ar"/>
        </w:rPr>
      </w:pPr>
      <w:r>
        <w:drawing>
          <wp:inline distT="0" distB="0" distL="114300" distR="114300">
            <wp:extent cx="4855210" cy="3239135"/>
            <wp:effectExtent l="0" t="0" r="2540" b="18415"/>
            <wp:docPr id="2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8"/>
                    <pic:cNvPicPr>
                      <a:picLocks noChangeAspect="1"/>
                    </pic:cNvPicPr>
                  </pic:nvPicPr>
                  <pic:blipFill>
                    <a:blip r:embed="rId22"/>
                    <a:stretch>
                      <a:fillRect/>
                    </a:stretch>
                  </pic:blipFill>
                  <pic:spPr>
                    <a:xfrm>
                      <a:off x="0" y="0"/>
                      <a:ext cx="4855210" cy="3239135"/>
                    </a:xfrm>
                    <a:prstGeom prst="rect">
                      <a:avLst/>
                    </a:prstGeom>
                    <a:noFill/>
                    <a:ln>
                      <a:noFill/>
                    </a:ln>
                  </pic:spPr>
                </pic:pic>
              </a:graphicData>
            </a:graphic>
          </wp:inline>
        </w:drawing>
      </w:r>
    </w:p>
    <w:p>
      <w:pPr>
        <w:keepNext w:val="0"/>
        <w:keepLines w:val="0"/>
        <w:pageBreakBefore w:val="0"/>
        <w:kinsoku/>
        <w:wordWrap/>
        <w:overflowPunct/>
        <w:topLinePunct w:val="0"/>
        <w:autoSpaceDE/>
        <w:autoSpaceDN/>
        <w:bidi w:val="0"/>
        <w:adjustRightInd/>
        <w:snapToGrid/>
        <w:spacing w:line="240" w:lineRule="auto"/>
        <w:textAlignment w:val="auto"/>
        <w:outlineLvl w:val="9"/>
        <w:rPr>
          <w:rFonts w:hint="eastAsia" w:asciiTheme="minorEastAsia" w:hAnsiTheme="minorEastAsia" w:eastAsiaTheme="minorEastAsia" w:cstheme="minorEastAsia"/>
          <w:b w:val="0"/>
          <w:bCs w:val="0"/>
          <w:sz w:val="28"/>
          <w:szCs w:val="28"/>
        </w:rPr>
      </w:pPr>
      <w:r>
        <w:rPr>
          <w:rFonts w:hint="eastAsia" w:ascii="宋体" w:hAnsi="宋体" w:eastAsia="宋体" w:cs="宋体"/>
          <w:b w:val="0"/>
          <w:bCs/>
          <w:i w:val="0"/>
          <w:color w:val="000000"/>
          <w:kern w:val="0"/>
          <w:sz w:val="28"/>
          <w:szCs w:val="28"/>
          <w:u w:val="none"/>
          <w:lang w:val="en-US" w:eastAsia="zh-CN" w:bidi="ar"/>
        </w:rPr>
        <w:t>汉教专业赴漳州龙人古琴村进行教学实践招生计划</w:t>
      </w:r>
    </w:p>
    <w:tbl>
      <w:tblPr>
        <w:tblStyle w:val="5"/>
        <w:tblW w:w="8640" w:type="dxa"/>
        <w:tblInd w:w="0" w:type="dxa"/>
        <w:shd w:val="clear" w:color="auto" w:fill="auto"/>
        <w:tblLayout w:type="fixed"/>
        <w:tblCellMar>
          <w:top w:w="0" w:type="dxa"/>
          <w:left w:w="0" w:type="dxa"/>
          <w:bottom w:w="0" w:type="dxa"/>
          <w:right w:w="0" w:type="dxa"/>
        </w:tblCellMar>
      </w:tblPr>
      <w:tblGrid>
        <w:gridCol w:w="750"/>
        <w:gridCol w:w="1017"/>
        <w:gridCol w:w="2712"/>
        <w:gridCol w:w="834"/>
        <w:gridCol w:w="884"/>
        <w:gridCol w:w="645"/>
        <w:gridCol w:w="1798"/>
      </w:tblGrid>
      <w:tr>
        <w:tblPrEx>
          <w:shd w:val="clear" w:color="auto" w:fill="auto"/>
          <w:tblLayout w:type="fixed"/>
          <w:tblCellMar>
            <w:top w:w="0" w:type="dxa"/>
            <w:left w:w="0" w:type="dxa"/>
            <w:bottom w:w="0" w:type="dxa"/>
            <w:right w:w="0" w:type="dxa"/>
          </w:tblCellMar>
        </w:tblPrEx>
        <w:trPr>
          <w:trHeight w:val="620" w:hRule="atLeast"/>
        </w:trPr>
        <w:tc>
          <w:tcPr>
            <w:tcW w:w="8640" w:type="dxa"/>
            <w:gridSpan w:val="7"/>
            <w:tcBorders>
              <w:top w:val="nil"/>
              <w:left w:val="nil"/>
              <w:bottom w:val="nil"/>
              <w:right w:val="nil"/>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i w:val="0"/>
                <w:color w:val="000000"/>
                <w:kern w:val="0"/>
                <w:sz w:val="36"/>
                <w:szCs w:val="36"/>
                <w:u w:val="none"/>
                <w:lang w:val="en-US" w:eastAsia="zh-CN" w:bidi="ar"/>
              </w:rPr>
            </w:pPr>
          </w:p>
          <w:p>
            <w:pPr>
              <w:keepNext w:val="0"/>
              <w:keepLines w:val="0"/>
              <w:widowControl/>
              <w:suppressLineNumbers w:val="0"/>
              <w:jc w:val="center"/>
              <w:textAlignment w:val="center"/>
              <w:rPr>
                <w:rFonts w:hint="eastAsia" w:ascii="宋体" w:hAnsi="宋体" w:eastAsia="宋体" w:cs="宋体"/>
                <w:b/>
                <w:i w:val="0"/>
                <w:color w:val="000000"/>
                <w:kern w:val="0"/>
                <w:sz w:val="36"/>
                <w:szCs w:val="36"/>
                <w:u w:val="none"/>
                <w:lang w:val="en-US" w:eastAsia="zh-CN" w:bidi="ar"/>
              </w:rPr>
            </w:pPr>
          </w:p>
          <w:p>
            <w:pPr>
              <w:keepNext w:val="0"/>
              <w:keepLines w:val="0"/>
              <w:widowControl/>
              <w:suppressLineNumbers w:val="0"/>
              <w:jc w:val="center"/>
              <w:textAlignment w:val="center"/>
              <w:rPr>
                <w:rFonts w:hint="eastAsia" w:ascii="宋体" w:hAnsi="宋体" w:eastAsia="宋体" w:cs="宋体"/>
                <w:b/>
                <w:i w:val="0"/>
                <w:color w:val="000000"/>
                <w:sz w:val="36"/>
                <w:szCs w:val="36"/>
                <w:u w:val="none"/>
              </w:rPr>
            </w:pPr>
            <w:r>
              <w:rPr>
                <w:rFonts w:hint="eastAsia" w:ascii="宋体" w:hAnsi="宋体" w:eastAsia="宋体" w:cs="宋体"/>
                <w:b/>
                <w:i w:val="0"/>
                <w:color w:val="000000"/>
                <w:kern w:val="0"/>
                <w:sz w:val="36"/>
                <w:szCs w:val="36"/>
                <w:u w:val="none"/>
                <w:lang w:val="en-US" w:eastAsia="zh-CN" w:bidi="ar"/>
              </w:rPr>
              <w:t>2019年文学与传播学院本科专业招生计划</w:t>
            </w:r>
          </w:p>
        </w:tc>
      </w:tr>
      <w:tr>
        <w:tblPrEx>
          <w:tblLayout w:type="fixed"/>
          <w:tblCellMar>
            <w:top w:w="0" w:type="dxa"/>
            <w:left w:w="0" w:type="dxa"/>
            <w:bottom w:w="0" w:type="dxa"/>
            <w:right w:w="0" w:type="dxa"/>
          </w:tblCellMar>
        </w:tblPrEx>
        <w:trPr>
          <w:trHeight w:val="560" w:hRule="atLeast"/>
        </w:trPr>
        <w:tc>
          <w:tcPr>
            <w:tcW w:w="750"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i w:val="0"/>
                <w:color w:val="000000"/>
                <w:sz w:val="20"/>
                <w:szCs w:val="20"/>
                <w:u w:val="none"/>
              </w:rPr>
            </w:pPr>
            <w:r>
              <w:rPr>
                <w:rFonts w:hint="eastAsia" w:ascii="宋体" w:hAnsi="宋体" w:eastAsia="宋体" w:cs="宋体"/>
                <w:b/>
                <w:i w:val="0"/>
                <w:color w:val="000000"/>
                <w:kern w:val="0"/>
                <w:sz w:val="20"/>
                <w:szCs w:val="20"/>
                <w:u w:val="none"/>
                <w:lang w:val="en-US" w:eastAsia="zh-CN" w:bidi="ar"/>
              </w:rPr>
              <w:t>学院</w:t>
            </w:r>
          </w:p>
        </w:tc>
        <w:tc>
          <w:tcPr>
            <w:tcW w:w="1017" w:type="dxa"/>
            <w:vMerge w:val="restar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i w:val="0"/>
                <w:color w:val="000000"/>
                <w:sz w:val="20"/>
                <w:szCs w:val="20"/>
                <w:u w:val="none"/>
              </w:rPr>
            </w:pPr>
            <w:r>
              <w:rPr>
                <w:rFonts w:hint="eastAsia" w:ascii="宋体" w:hAnsi="宋体" w:eastAsia="宋体" w:cs="宋体"/>
                <w:b/>
                <w:i w:val="0"/>
                <w:color w:val="000000"/>
                <w:kern w:val="0"/>
                <w:sz w:val="20"/>
                <w:szCs w:val="20"/>
                <w:u w:val="none"/>
                <w:lang w:val="en-US" w:eastAsia="zh-CN" w:bidi="ar"/>
              </w:rPr>
              <w:t>专业代码</w:t>
            </w:r>
          </w:p>
        </w:tc>
        <w:tc>
          <w:tcPr>
            <w:tcW w:w="2712"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i w:val="0"/>
                <w:color w:val="000000"/>
                <w:sz w:val="20"/>
                <w:szCs w:val="20"/>
                <w:u w:val="none"/>
              </w:rPr>
            </w:pPr>
            <w:r>
              <w:rPr>
                <w:rFonts w:hint="eastAsia" w:ascii="宋体" w:hAnsi="宋体" w:eastAsia="宋体" w:cs="宋体"/>
                <w:b/>
                <w:i w:val="0"/>
                <w:color w:val="000000"/>
                <w:kern w:val="0"/>
                <w:sz w:val="20"/>
                <w:szCs w:val="20"/>
                <w:u w:val="none"/>
                <w:lang w:val="en-US" w:eastAsia="zh-CN" w:bidi="ar"/>
              </w:rPr>
              <w:t>专业名称</w:t>
            </w:r>
          </w:p>
        </w:tc>
        <w:tc>
          <w:tcPr>
            <w:tcW w:w="834"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i w:val="0"/>
                <w:color w:val="000000"/>
                <w:sz w:val="20"/>
                <w:szCs w:val="20"/>
                <w:u w:val="none"/>
              </w:rPr>
            </w:pPr>
            <w:r>
              <w:rPr>
                <w:rFonts w:hint="eastAsia" w:ascii="宋体" w:hAnsi="宋体" w:eastAsia="宋体" w:cs="宋体"/>
                <w:b/>
                <w:i w:val="0"/>
                <w:color w:val="000000"/>
                <w:kern w:val="0"/>
                <w:sz w:val="20"/>
                <w:szCs w:val="20"/>
                <w:u w:val="none"/>
                <w:lang w:val="en-US" w:eastAsia="zh-CN" w:bidi="ar"/>
              </w:rPr>
              <w:t>科类</w:t>
            </w:r>
          </w:p>
        </w:tc>
        <w:tc>
          <w:tcPr>
            <w:tcW w:w="1529" w:type="dxa"/>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i w:val="0"/>
                <w:color w:val="000000"/>
                <w:sz w:val="20"/>
                <w:szCs w:val="20"/>
                <w:u w:val="none"/>
              </w:rPr>
            </w:pPr>
            <w:r>
              <w:rPr>
                <w:rFonts w:hint="eastAsia" w:ascii="宋体" w:hAnsi="宋体" w:eastAsia="宋体" w:cs="宋体"/>
                <w:b/>
                <w:i w:val="0"/>
                <w:color w:val="000000"/>
                <w:kern w:val="0"/>
                <w:sz w:val="20"/>
                <w:szCs w:val="20"/>
                <w:u w:val="none"/>
                <w:lang w:val="en-US" w:eastAsia="zh-CN" w:bidi="ar"/>
              </w:rPr>
              <w:t>3910</w:t>
            </w:r>
          </w:p>
        </w:tc>
        <w:tc>
          <w:tcPr>
            <w:tcW w:w="1798"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i w:val="0"/>
                <w:color w:val="000000"/>
                <w:sz w:val="20"/>
                <w:szCs w:val="20"/>
                <w:u w:val="none"/>
              </w:rPr>
            </w:pPr>
            <w:r>
              <w:rPr>
                <w:rFonts w:hint="eastAsia" w:ascii="宋体" w:hAnsi="宋体" w:eastAsia="宋体" w:cs="宋体"/>
                <w:b/>
                <w:i w:val="0"/>
                <w:color w:val="000000"/>
                <w:kern w:val="0"/>
                <w:sz w:val="20"/>
                <w:szCs w:val="20"/>
                <w:u w:val="none"/>
                <w:lang w:val="en-US" w:eastAsia="zh-CN" w:bidi="ar"/>
              </w:rPr>
              <w:t>备注</w:t>
            </w:r>
          </w:p>
        </w:tc>
      </w:tr>
      <w:tr>
        <w:tblPrEx>
          <w:tblLayout w:type="fixed"/>
          <w:tblCellMar>
            <w:top w:w="0" w:type="dxa"/>
            <w:left w:w="0" w:type="dxa"/>
            <w:bottom w:w="0" w:type="dxa"/>
            <w:right w:w="0" w:type="dxa"/>
          </w:tblCellMar>
        </w:tblPrEx>
        <w:trPr>
          <w:trHeight w:val="360" w:hRule="atLeast"/>
        </w:trPr>
        <w:tc>
          <w:tcPr>
            <w:tcW w:w="750"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宋体" w:hAnsi="宋体" w:eastAsia="宋体" w:cs="宋体"/>
                <w:b/>
                <w:i w:val="0"/>
                <w:color w:val="000000"/>
                <w:sz w:val="20"/>
                <w:szCs w:val="20"/>
                <w:u w:val="none"/>
              </w:rPr>
            </w:pPr>
          </w:p>
        </w:tc>
        <w:tc>
          <w:tcPr>
            <w:tcW w:w="1017" w:type="dxa"/>
            <w:vMerge w:val="continue"/>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jc w:val="center"/>
              <w:rPr>
                <w:rFonts w:hint="eastAsia" w:ascii="宋体" w:hAnsi="宋体" w:eastAsia="宋体" w:cs="宋体"/>
                <w:b/>
                <w:i w:val="0"/>
                <w:color w:val="000000"/>
                <w:sz w:val="20"/>
                <w:szCs w:val="20"/>
                <w:u w:val="none"/>
              </w:rPr>
            </w:pPr>
          </w:p>
        </w:tc>
        <w:tc>
          <w:tcPr>
            <w:tcW w:w="2712"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000000"/>
                <w:sz w:val="20"/>
                <w:szCs w:val="20"/>
                <w:u w:val="none"/>
              </w:rPr>
            </w:pPr>
          </w:p>
        </w:tc>
        <w:tc>
          <w:tcPr>
            <w:tcW w:w="834"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000000"/>
                <w:sz w:val="20"/>
                <w:szCs w:val="20"/>
                <w:u w:val="none"/>
              </w:rPr>
            </w:pPr>
          </w:p>
        </w:tc>
        <w:tc>
          <w:tcPr>
            <w:tcW w:w="88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i w:val="0"/>
                <w:color w:val="000000"/>
                <w:sz w:val="20"/>
                <w:szCs w:val="20"/>
                <w:u w:val="none"/>
              </w:rPr>
            </w:pPr>
            <w:r>
              <w:rPr>
                <w:rFonts w:hint="eastAsia" w:ascii="宋体" w:hAnsi="宋体" w:eastAsia="宋体" w:cs="宋体"/>
                <w:b/>
                <w:i w:val="0"/>
                <w:color w:val="000000"/>
                <w:kern w:val="0"/>
                <w:sz w:val="20"/>
                <w:szCs w:val="20"/>
                <w:u w:val="none"/>
                <w:lang w:val="en-US" w:eastAsia="zh-CN" w:bidi="ar"/>
              </w:rPr>
              <w:t>学院</w:t>
            </w:r>
          </w:p>
        </w:tc>
        <w:tc>
          <w:tcPr>
            <w:tcW w:w="64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b/>
                <w:i w:val="0"/>
                <w:color w:val="000000"/>
                <w:sz w:val="20"/>
                <w:szCs w:val="20"/>
                <w:u w:val="none"/>
              </w:rPr>
            </w:pPr>
            <w:r>
              <w:rPr>
                <w:rFonts w:hint="eastAsia" w:ascii="宋体" w:hAnsi="宋体" w:eastAsia="宋体" w:cs="宋体"/>
                <w:b/>
                <w:i w:val="0"/>
                <w:color w:val="000000"/>
                <w:kern w:val="0"/>
                <w:sz w:val="20"/>
                <w:szCs w:val="20"/>
                <w:u w:val="none"/>
                <w:lang w:val="en-US" w:eastAsia="zh-CN" w:bidi="ar"/>
              </w:rPr>
              <w:t>专业</w:t>
            </w:r>
          </w:p>
        </w:tc>
        <w:tc>
          <w:tcPr>
            <w:tcW w:w="1798"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b/>
                <w:i w:val="0"/>
                <w:color w:val="000000"/>
                <w:sz w:val="20"/>
                <w:szCs w:val="20"/>
                <w:u w:val="none"/>
              </w:rPr>
            </w:pPr>
          </w:p>
        </w:tc>
      </w:tr>
      <w:tr>
        <w:tblPrEx>
          <w:tblLayout w:type="fixed"/>
          <w:tblCellMar>
            <w:top w:w="0" w:type="dxa"/>
            <w:left w:w="0" w:type="dxa"/>
            <w:bottom w:w="0" w:type="dxa"/>
            <w:right w:w="0" w:type="dxa"/>
          </w:tblCellMar>
        </w:tblPrEx>
        <w:trPr>
          <w:trHeight w:val="500" w:hRule="atLeast"/>
        </w:trPr>
        <w:tc>
          <w:tcPr>
            <w:tcW w:w="750"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文学与传播学院</w:t>
            </w:r>
          </w:p>
        </w:tc>
        <w:tc>
          <w:tcPr>
            <w:tcW w:w="10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050101</w:t>
            </w:r>
          </w:p>
        </w:tc>
        <w:tc>
          <w:tcPr>
            <w:tcW w:w="271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汉语言文学</w:t>
            </w:r>
          </w:p>
        </w:tc>
        <w:tc>
          <w:tcPr>
            <w:tcW w:w="8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文学</w:t>
            </w:r>
          </w:p>
        </w:tc>
        <w:tc>
          <w:tcPr>
            <w:tcW w:w="884"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325</w:t>
            </w:r>
          </w:p>
        </w:tc>
        <w:tc>
          <w:tcPr>
            <w:tcW w:w="64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100</w:t>
            </w:r>
          </w:p>
        </w:tc>
        <w:tc>
          <w:tcPr>
            <w:tcW w:w="1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师范</w:t>
            </w:r>
          </w:p>
        </w:tc>
      </w:tr>
      <w:tr>
        <w:tblPrEx>
          <w:tblLayout w:type="fixed"/>
          <w:tblCellMar>
            <w:top w:w="0" w:type="dxa"/>
            <w:left w:w="0" w:type="dxa"/>
            <w:bottom w:w="0" w:type="dxa"/>
            <w:right w:w="0" w:type="dxa"/>
          </w:tblCellMar>
        </w:tblPrEx>
        <w:trPr>
          <w:trHeight w:val="500" w:hRule="atLeast"/>
        </w:trPr>
        <w:tc>
          <w:tcPr>
            <w:tcW w:w="750"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i w:val="0"/>
                <w:color w:val="000000"/>
                <w:sz w:val="20"/>
                <w:szCs w:val="20"/>
                <w:u w:val="none"/>
              </w:rPr>
            </w:pPr>
          </w:p>
        </w:tc>
        <w:tc>
          <w:tcPr>
            <w:tcW w:w="10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050101</w:t>
            </w:r>
          </w:p>
        </w:tc>
        <w:tc>
          <w:tcPr>
            <w:tcW w:w="271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汉语言文学</w:t>
            </w:r>
            <w:r>
              <w:rPr>
                <w:rFonts w:hint="eastAsia" w:ascii="宋体" w:hAnsi="宋体" w:eastAsia="宋体" w:cs="宋体"/>
                <w:i w:val="0"/>
                <w:color w:val="000000"/>
                <w:kern w:val="0"/>
                <w:sz w:val="20"/>
                <w:szCs w:val="20"/>
                <w:u w:val="none"/>
                <w:lang w:val="en-US" w:eastAsia="zh-CN" w:bidi="ar"/>
              </w:rPr>
              <w:br w:type="textWrapping"/>
            </w:r>
            <w:r>
              <w:rPr>
                <w:rFonts w:hint="eastAsia" w:ascii="宋体" w:hAnsi="宋体" w:eastAsia="宋体" w:cs="宋体"/>
                <w:i w:val="0"/>
                <w:color w:val="000000"/>
                <w:kern w:val="0"/>
                <w:sz w:val="20"/>
                <w:szCs w:val="20"/>
                <w:u w:val="none"/>
                <w:lang w:val="en-US" w:eastAsia="zh-CN" w:bidi="ar"/>
              </w:rPr>
              <w:t>(非师范)</w:t>
            </w:r>
          </w:p>
        </w:tc>
        <w:tc>
          <w:tcPr>
            <w:tcW w:w="8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文学</w:t>
            </w:r>
          </w:p>
        </w:tc>
        <w:tc>
          <w:tcPr>
            <w:tcW w:w="884"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i w:val="0"/>
                <w:color w:val="000000"/>
                <w:sz w:val="20"/>
                <w:szCs w:val="20"/>
                <w:u w:val="none"/>
              </w:rPr>
            </w:pPr>
          </w:p>
        </w:tc>
        <w:tc>
          <w:tcPr>
            <w:tcW w:w="64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0</w:t>
            </w:r>
          </w:p>
        </w:tc>
        <w:tc>
          <w:tcPr>
            <w:tcW w:w="1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i w:val="0"/>
                <w:color w:val="000000"/>
                <w:sz w:val="20"/>
                <w:szCs w:val="20"/>
                <w:u w:val="none"/>
              </w:rPr>
            </w:pPr>
          </w:p>
        </w:tc>
      </w:tr>
      <w:tr>
        <w:tblPrEx>
          <w:tblLayout w:type="fixed"/>
          <w:tblCellMar>
            <w:top w:w="0" w:type="dxa"/>
            <w:left w:w="0" w:type="dxa"/>
            <w:bottom w:w="0" w:type="dxa"/>
            <w:right w:w="0" w:type="dxa"/>
          </w:tblCellMar>
        </w:tblPrEx>
        <w:trPr>
          <w:trHeight w:val="500" w:hRule="atLeast"/>
        </w:trPr>
        <w:tc>
          <w:tcPr>
            <w:tcW w:w="750"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i w:val="0"/>
                <w:color w:val="000000"/>
                <w:sz w:val="20"/>
                <w:szCs w:val="20"/>
                <w:u w:val="none"/>
              </w:rPr>
            </w:pPr>
          </w:p>
        </w:tc>
        <w:tc>
          <w:tcPr>
            <w:tcW w:w="10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050103</w:t>
            </w:r>
          </w:p>
        </w:tc>
        <w:tc>
          <w:tcPr>
            <w:tcW w:w="271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汉语国际教育</w:t>
            </w:r>
          </w:p>
        </w:tc>
        <w:tc>
          <w:tcPr>
            <w:tcW w:w="8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文学</w:t>
            </w:r>
          </w:p>
        </w:tc>
        <w:tc>
          <w:tcPr>
            <w:tcW w:w="884"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i w:val="0"/>
                <w:color w:val="000000"/>
                <w:sz w:val="20"/>
                <w:szCs w:val="20"/>
                <w:u w:val="none"/>
              </w:rPr>
            </w:pPr>
          </w:p>
        </w:tc>
        <w:tc>
          <w:tcPr>
            <w:tcW w:w="64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50</w:t>
            </w:r>
          </w:p>
        </w:tc>
        <w:tc>
          <w:tcPr>
            <w:tcW w:w="1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师范</w:t>
            </w:r>
          </w:p>
        </w:tc>
      </w:tr>
      <w:tr>
        <w:tblPrEx>
          <w:tblLayout w:type="fixed"/>
          <w:tblCellMar>
            <w:top w:w="0" w:type="dxa"/>
            <w:left w:w="0" w:type="dxa"/>
            <w:bottom w:w="0" w:type="dxa"/>
            <w:right w:w="0" w:type="dxa"/>
          </w:tblCellMar>
        </w:tblPrEx>
        <w:trPr>
          <w:trHeight w:val="500" w:hRule="atLeast"/>
        </w:trPr>
        <w:tc>
          <w:tcPr>
            <w:tcW w:w="750"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i w:val="0"/>
                <w:color w:val="000000"/>
                <w:sz w:val="20"/>
                <w:szCs w:val="20"/>
                <w:u w:val="none"/>
              </w:rPr>
            </w:pPr>
          </w:p>
        </w:tc>
        <w:tc>
          <w:tcPr>
            <w:tcW w:w="10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130405T</w:t>
            </w:r>
          </w:p>
        </w:tc>
        <w:tc>
          <w:tcPr>
            <w:tcW w:w="271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书法学</w:t>
            </w:r>
          </w:p>
        </w:tc>
        <w:tc>
          <w:tcPr>
            <w:tcW w:w="8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艺术学</w:t>
            </w:r>
          </w:p>
        </w:tc>
        <w:tc>
          <w:tcPr>
            <w:tcW w:w="884"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i w:val="0"/>
                <w:color w:val="000000"/>
                <w:sz w:val="20"/>
                <w:szCs w:val="20"/>
                <w:u w:val="none"/>
              </w:rPr>
            </w:pPr>
          </w:p>
        </w:tc>
        <w:tc>
          <w:tcPr>
            <w:tcW w:w="64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40</w:t>
            </w:r>
          </w:p>
        </w:tc>
        <w:tc>
          <w:tcPr>
            <w:tcW w:w="1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师范</w:t>
            </w:r>
          </w:p>
        </w:tc>
      </w:tr>
      <w:tr>
        <w:tblPrEx>
          <w:tblLayout w:type="fixed"/>
          <w:tblCellMar>
            <w:top w:w="0" w:type="dxa"/>
            <w:left w:w="0" w:type="dxa"/>
            <w:bottom w:w="0" w:type="dxa"/>
            <w:right w:w="0" w:type="dxa"/>
          </w:tblCellMar>
        </w:tblPrEx>
        <w:trPr>
          <w:trHeight w:val="500" w:hRule="atLeast"/>
        </w:trPr>
        <w:tc>
          <w:tcPr>
            <w:tcW w:w="750"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i w:val="0"/>
                <w:color w:val="000000"/>
                <w:sz w:val="20"/>
                <w:szCs w:val="20"/>
                <w:u w:val="none"/>
              </w:rPr>
            </w:pPr>
          </w:p>
        </w:tc>
        <w:tc>
          <w:tcPr>
            <w:tcW w:w="101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18"/>
                <w:szCs w:val="18"/>
                <w:u w:val="none"/>
              </w:rPr>
            </w:pPr>
            <w:r>
              <w:rPr>
                <w:rFonts w:hint="eastAsia" w:ascii="宋体" w:hAnsi="宋体" w:eastAsia="宋体" w:cs="宋体"/>
                <w:i w:val="0"/>
                <w:color w:val="000000"/>
                <w:kern w:val="0"/>
                <w:sz w:val="18"/>
                <w:szCs w:val="18"/>
                <w:u w:val="none"/>
                <w:lang w:val="en-US" w:eastAsia="zh-CN" w:bidi="ar"/>
              </w:rPr>
              <w:t>050302</w:t>
            </w:r>
          </w:p>
        </w:tc>
        <w:tc>
          <w:tcPr>
            <w:tcW w:w="271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广播电视学</w:t>
            </w:r>
          </w:p>
        </w:tc>
        <w:tc>
          <w:tcPr>
            <w:tcW w:w="8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文学</w:t>
            </w:r>
          </w:p>
        </w:tc>
        <w:tc>
          <w:tcPr>
            <w:tcW w:w="884"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i w:val="0"/>
                <w:color w:val="000000"/>
                <w:sz w:val="20"/>
                <w:szCs w:val="20"/>
                <w:u w:val="none"/>
              </w:rPr>
            </w:pPr>
          </w:p>
        </w:tc>
        <w:tc>
          <w:tcPr>
            <w:tcW w:w="64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50</w:t>
            </w:r>
          </w:p>
        </w:tc>
        <w:tc>
          <w:tcPr>
            <w:tcW w:w="1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i w:val="0"/>
                <w:color w:val="000000"/>
                <w:sz w:val="20"/>
                <w:szCs w:val="20"/>
                <w:u w:val="none"/>
              </w:rPr>
            </w:pPr>
          </w:p>
        </w:tc>
      </w:tr>
      <w:tr>
        <w:tblPrEx>
          <w:tblLayout w:type="fixed"/>
          <w:tblCellMar>
            <w:top w:w="0" w:type="dxa"/>
            <w:left w:w="0" w:type="dxa"/>
            <w:bottom w:w="0" w:type="dxa"/>
            <w:right w:w="0" w:type="dxa"/>
          </w:tblCellMar>
        </w:tblPrEx>
        <w:trPr>
          <w:trHeight w:val="500" w:hRule="atLeast"/>
        </w:trPr>
        <w:tc>
          <w:tcPr>
            <w:tcW w:w="750"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i w:val="0"/>
                <w:color w:val="000000"/>
                <w:sz w:val="20"/>
                <w:szCs w:val="20"/>
                <w:u w:val="none"/>
              </w:rPr>
            </w:pPr>
          </w:p>
        </w:tc>
        <w:tc>
          <w:tcPr>
            <w:tcW w:w="10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050303</w:t>
            </w:r>
          </w:p>
        </w:tc>
        <w:tc>
          <w:tcPr>
            <w:tcW w:w="271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广告学</w:t>
            </w:r>
          </w:p>
        </w:tc>
        <w:tc>
          <w:tcPr>
            <w:tcW w:w="8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文学</w:t>
            </w:r>
          </w:p>
        </w:tc>
        <w:tc>
          <w:tcPr>
            <w:tcW w:w="884"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i w:val="0"/>
                <w:color w:val="000000"/>
                <w:sz w:val="20"/>
                <w:szCs w:val="20"/>
                <w:u w:val="none"/>
              </w:rPr>
            </w:pPr>
          </w:p>
        </w:tc>
        <w:tc>
          <w:tcPr>
            <w:tcW w:w="64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0</w:t>
            </w:r>
          </w:p>
        </w:tc>
        <w:tc>
          <w:tcPr>
            <w:tcW w:w="1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i w:val="0"/>
                <w:color w:val="000000"/>
                <w:sz w:val="20"/>
                <w:szCs w:val="20"/>
                <w:u w:val="none"/>
              </w:rPr>
            </w:pPr>
          </w:p>
        </w:tc>
      </w:tr>
      <w:tr>
        <w:tblPrEx>
          <w:tblLayout w:type="fixed"/>
          <w:tblCellMar>
            <w:top w:w="0" w:type="dxa"/>
            <w:left w:w="0" w:type="dxa"/>
            <w:bottom w:w="0" w:type="dxa"/>
            <w:right w:w="0" w:type="dxa"/>
          </w:tblCellMar>
        </w:tblPrEx>
        <w:trPr>
          <w:trHeight w:val="500" w:hRule="atLeast"/>
        </w:trPr>
        <w:tc>
          <w:tcPr>
            <w:tcW w:w="750"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i w:val="0"/>
                <w:color w:val="000000"/>
                <w:sz w:val="20"/>
                <w:szCs w:val="20"/>
                <w:u w:val="none"/>
              </w:rPr>
            </w:pPr>
          </w:p>
        </w:tc>
        <w:tc>
          <w:tcPr>
            <w:tcW w:w="10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060101</w:t>
            </w:r>
          </w:p>
        </w:tc>
        <w:tc>
          <w:tcPr>
            <w:tcW w:w="271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历史学</w:t>
            </w:r>
          </w:p>
        </w:tc>
        <w:tc>
          <w:tcPr>
            <w:tcW w:w="8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历史学</w:t>
            </w:r>
          </w:p>
        </w:tc>
        <w:tc>
          <w:tcPr>
            <w:tcW w:w="884"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i w:val="0"/>
                <w:color w:val="000000"/>
                <w:sz w:val="20"/>
                <w:szCs w:val="20"/>
                <w:u w:val="none"/>
              </w:rPr>
            </w:pPr>
          </w:p>
        </w:tc>
        <w:tc>
          <w:tcPr>
            <w:tcW w:w="64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50</w:t>
            </w:r>
          </w:p>
        </w:tc>
        <w:tc>
          <w:tcPr>
            <w:tcW w:w="1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师范</w:t>
            </w:r>
          </w:p>
        </w:tc>
      </w:tr>
      <w:tr>
        <w:tblPrEx>
          <w:tblLayout w:type="fixed"/>
          <w:tblCellMar>
            <w:top w:w="0" w:type="dxa"/>
            <w:left w:w="0" w:type="dxa"/>
            <w:bottom w:w="0" w:type="dxa"/>
            <w:right w:w="0" w:type="dxa"/>
          </w:tblCellMar>
        </w:tblPrEx>
        <w:trPr>
          <w:trHeight w:val="500" w:hRule="atLeast"/>
        </w:trPr>
        <w:tc>
          <w:tcPr>
            <w:tcW w:w="750"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i w:val="0"/>
                <w:color w:val="000000"/>
                <w:sz w:val="20"/>
                <w:szCs w:val="20"/>
                <w:u w:val="none"/>
              </w:rPr>
            </w:pPr>
          </w:p>
        </w:tc>
        <w:tc>
          <w:tcPr>
            <w:tcW w:w="10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050303</w:t>
            </w:r>
          </w:p>
        </w:tc>
        <w:tc>
          <w:tcPr>
            <w:tcW w:w="2712"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广告学</w:t>
            </w:r>
            <w:r>
              <w:rPr>
                <w:rFonts w:hint="eastAsia" w:ascii="宋体" w:hAnsi="宋体" w:eastAsia="宋体" w:cs="宋体"/>
                <w:i w:val="0"/>
                <w:color w:val="000000"/>
                <w:kern w:val="0"/>
                <w:sz w:val="20"/>
                <w:szCs w:val="20"/>
                <w:u w:val="none"/>
                <w:lang w:val="en-US" w:eastAsia="zh-CN" w:bidi="ar"/>
              </w:rPr>
              <w:br w:type="textWrapping"/>
            </w:r>
            <w:r>
              <w:rPr>
                <w:rFonts w:hint="eastAsia" w:ascii="宋体" w:hAnsi="宋体" w:eastAsia="宋体" w:cs="宋体"/>
                <w:i w:val="0"/>
                <w:color w:val="000000"/>
                <w:kern w:val="0"/>
                <w:sz w:val="20"/>
                <w:szCs w:val="20"/>
                <w:u w:val="none"/>
                <w:lang w:val="en-US" w:eastAsia="zh-CN" w:bidi="ar"/>
              </w:rPr>
              <w:t>（闽台合作）</w:t>
            </w:r>
          </w:p>
        </w:tc>
        <w:tc>
          <w:tcPr>
            <w:tcW w:w="8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文学</w:t>
            </w:r>
          </w:p>
        </w:tc>
        <w:tc>
          <w:tcPr>
            <w:tcW w:w="884"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jc w:val="center"/>
              <w:rPr>
                <w:rFonts w:hint="eastAsia" w:ascii="宋体" w:hAnsi="宋体" w:eastAsia="宋体" w:cs="宋体"/>
                <w:i w:val="0"/>
                <w:color w:val="000000"/>
                <w:sz w:val="20"/>
                <w:szCs w:val="20"/>
                <w:u w:val="none"/>
              </w:rPr>
            </w:pPr>
          </w:p>
        </w:tc>
        <w:tc>
          <w:tcPr>
            <w:tcW w:w="64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35</w:t>
            </w:r>
          </w:p>
        </w:tc>
        <w:tc>
          <w:tcPr>
            <w:tcW w:w="179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keepNext w:val="0"/>
              <w:keepLines w:val="0"/>
              <w:widowControl/>
              <w:suppressLineNumbers w:val="0"/>
              <w:jc w:val="center"/>
              <w:textAlignment w:val="center"/>
              <w:rPr>
                <w:rFonts w:hint="eastAsia" w:ascii="宋体" w:hAnsi="宋体" w:eastAsia="宋体" w:cs="宋体"/>
                <w:i w:val="0"/>
                <w:color w:val="000000"/>
                <w:sz w:val="20"/>
                <w:szCs w:val="20"/>
                <w:u w:val="none"/>
              </w:rPr>
            </w:pPr>
            <w:r>
              <w:rPr>
                <w:rFonts w:hint="eastAsia" w:ascii="宋体" w:hAnsi="宋体" w:eastAsia="宋体" w:cs="宋体"/>
                <w:i w:val="0"/>
                <w:color w:val="000000"/>
                <w:kern w:val="0"/>
                <w:sz w:val="20"/>
                <w:szCs w:val="20"/>
                <w:u w:val="none"/>
                <w:lang w:val="en-US" w:eastAsia="zh-CN" w:bidi="ar"/>
              </w:rPr>
              <w:t>3+1</w:t>
            </w:r>
          </w:p>
        </w:tc>
      </w:tr>
    </w:tbl>
    <w:p>
      <w:pPr>
        <w:keepNext w:val="0"/>
        <w:keepLines w:val="0"/>
        <w:pageBreakBefore w:val="0"/>
        <w:kinsoku/>
        <w:wordWrap/>
        <w:overflowPunct/>
        <w:topLinePunct w:val="0"/>
        <w:autoSpaceDE/>
        <w:autoSpaceDN/>
        <w:bidi w:val="0"/>
        <w:adjustRightInd/>
        <w:snapToGrid/>
        <w:spacing w:line="240" w:lineRule="auto"/>
        <w:ind w:firstLine="560" w:firstLineChars="200"/>
        <w:textAlignment w:val="auto"/>
        <w:outlineLvl w:val="9"/>
        <w:rPr>
          <w:rFonts w:hint="eastAsia" w:asciiTheme="minorEastAsia" w:hAnsiTheme="minorEastAsia" w:eastAsiaTheme="minorEastAsia" w:cstheme="minorEastAsia"/>
          <w:b w:val="0"/>
          <w:bCs w:val="0"/>
          <w:sz w:val="28"/>
          <w:szCs w:val="28"/>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楷体">
    <w:panose1 w:val="02010609060101010101"/>
    <w:charset w:val="86"/>
    <w:family w:val="auto"/>
    <w:pitch w:val="default"/>
    <w:sig w:usb0="800002BF" w:usb1="38CF7CFA" w:usb2="00000016" w:usb3="00000000" w:csb0="00040001" w:csb1="00000000"/>
  </w:font>
  <w:font w:name="Adobe 宋体 Std L">
    <w:altName w:val="宋体"/>
    <w:panose1 w:val="00000000000000000000"/>
    <w:charset w:val="86"/>
    <w:family w:val="roman"/>
    <w:pitch w:val="default"/>
    <w:sig w:usb0="00000000" w:usb1="00000000" w:usb2="00000016" w:usb3="00000000" w:csb0="00060007" w:csb1="00000000"/>
  </w:font>
  <w:font w:name="微软雅黑">
    <w:panose1 w:val="020B0503020204020204"/>
    <w:charset w:val="86"/>
    <w:family w:val="auto"/>
    <w:pitch w:val="default"/>
    <w:sig w:usb0="80000287" w:usb1="280F3C52" w:usb2="00000016" w:usb3="00000000" w:csb0="0004001F" w:csb1="00000000"/>
  </w:font>
  <w:font w:name="仿宋">
    <w:panose1 w:val="02010609060101010101"/>
    <w:charset w:val="86"/>
    <w:family w:val="auto"/>
    <w:pitch w:val="default"/>
    <w:sig w:usb0="800002BF" w:usb1="38CF7CFA" w:usb2="00000016" w:usb3="00000000" w:csb0="0004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5758B"/>
    <w:rsid w:val="000008BA"/>
    <w:rsid w:val="0000103B"/>
    <w:rsid w:val="000018E1"/>
    <w:rsid w:val="000020EE"/>
    <w:rsid w:val="0000228E"/>
    <w:rsid w:val="0000372F"/>
    <w:rsid w:val="000039F7"/>
    <w:rsid w:val="00003D20"/>
    <w:rsid w:val="00004840"/>
    <w:rsid w:val="00005CDF"/>
    <w:rsid w:val="00006732"/>
    <w:rsid w:val="000067F3"/>
    <w:rsid w:val="00007555"/>
    <w:rsid w:val="00007896"/>
    <w:rsid w:val="00007A62"/>
    <w:rsid w:val="000101F3"/>
    <w:rsid w:val="00011363"/>
    <w:rsid w:val="0001197F"/>
    <w:rsid w:val="00011D6C"/>
    <w:rsid w:val="00011EAD"/>
    <w:rsid w:val="00012927"/>
    <w:rsid w:val="00012CA4"/>
    <w:rsid w:val="00012DD3"/>
    <w:rsid w:val="00013358"/>
    <w:rsid w:val="00013A6F"/>
    <w:rsid w:val="00014500"/>
    <w:rsid w:val="00014923"/>
    <w:rsid w:val="00014C7E"/>
    <w:rsid w:val="0001500C"/>
    <w:rsid w:val="000164BA"/>
    <w:rsid w:val="000166F3"/>
    <w:rsid w:val="00016842"/>
    <w:rsid w:val="00017FBC"/>
    <w:rsid w:val="000204DC"/>
    <w:rsid w:val="000207CD"/>
    <w:rsid w:val="00020FAE"/>
    <w:rsid w:val="00021702"/>
    <w:rsid w:val="00021876"/>
    <w:rsid w:val="00021D3F"/>
    <w:rsid w:val="00023319"/>
    <w:rsid w:val="00023F6D"/>
    <w:rsid w:val="00023FC2"/>
    <w:rsid w:val="00025717"/>
    <w:rsid w:val="00026377"/>
    <w:rsid w:val="00027CA5"/>
    <w:rsid w:val="0003023C"/>
    <w:rsid w:val="000331F2"/>
    <w:rsid w:val="00033E2A"/>
    <w:rsid w:val="00034769"/>
    <w:rsid w:val="000378BF"/>
    <w:rsid w:val="000379BF"/>
    <w:rsid w:val="00037C07"/>
    <w:rsid w:val="000402A1"/>
    <w:rsid w:val="00041DD5"/>
    <w:rsid w:val="000431ED"/>
    <w:rsid w:val="000433AF"/>
    <w:rsid w:val="000457A6"/>
    <w:rsid w:val="000457E6"/>
    <w:rsid w:val="000468F7"/>
    <w:rsid w:val="00046B12"/>
    <w:rsid w:val="00046B91"/>
    <w:rsid w:val="00050F0B"/>
    <w:rsid w:val="000522C4"/>
    <w:rsid w:val="00053546"/>
    <w:rsid w:val="00053B49"/>
    <w:rsid w:val="00053BB7"/>
    <w:rsid w:val="00054842"/>
    <w:rsid w:val="00054A34"/>
    <w:rsid w:val="00057FCC"/>
    <w:rsid w:val="000601C0"/>
    <w:rsid w:val="000610DA"/>
    <w:rsid w:val="000615CB"/>
    <w:rsid w:val="000620F6"/>
    <w:rsid w:val="00063A08"/>
    <w:rsid w:val="0006466E"/>
    <w:rsid w:val="000646F5"/>
    <w:rsid w:val="000655B3"/>
    <w:rsid w:val="00066610"/>
    <w:rsid w:val="00067763"/>
    <w:rsid w:val="000678FC"/>
    <w:rsid w:val="00067B4F"/>
    <w:rsid w:val="00070012"/>
    <w:rsid w:val="0007065B"/>
    <w:rsid w:val="000707AD"/>
    <w:rsid w:val="000724F7"/>
    <w:rsid w:val="00074D04"/>
    <w:rsid w:val="0007752E"/>
    <w:rsid w:val="0007773B"/>
    <w:rsid w:val="000806A1"/>
    <w:rsid w:val="00080CE2"/>
    <w:rsid w:val="000831F8"/>
    <w:rsid w:val="00084802"/>
    <w:rsid w:val="000852D9"/>
    <w:rsid w:val="000861E1"/>
    <w:rsid w:val="0008650D"/>
    <w:rsid w:val="00087BCE"/>
    <w:rsid w:val="000912A0"/>
    <w:rsid w:val="000925D0"/>
    <w:rsid w:val="00092E73"/>
    <w:rsid w:val="000934F1"/>
    <w:rsid w:val="000935EF"/>
    <w:rsid w:val="000940B1"/>
    <w:rsid w:val="00095CC2"/>
    <w:rsid w:val="00096992"/>
    <w:rsid w:val="00097C1B"/>
    <w:rsid w:val="000A0679"/>
    <w:rsid w:val="000A15D0"/>
    <w:rsid w:val="000A255A"/>
    <w:rsid w:val="000A2FF4"/>
    <w:rsid w:val="000A4242"/>
    <w:rsid w:val="000A5328"/>
    <w:rsid w:val="000A697C"/>
    <w:rsid w:val="000A7F12"/>
    <w:rsid w:val="000B0FF6"/>
    <w:rsid w:val="000B3710"/>
    <w:rsid w:val="000B3A32"/>
    <w:rsid w:val="000B3CB6"/>
    <w:rsid w:val="000B5218"/>
    <w:rsid w:val="000B68E3"/>
    <w:rsid w:val="000B7683"/>
    <w:rsid w:val="000B7754"/>
    <w:rsid w:val="000B7CE5"/>
    <w:rsid w:val="000B7DCC"/>
    <w:rsid w:val="000C018A"/>
    <w:rsid w:val="000C033B"/>
    <w:rsid w:val="000C0BAF"/>
    <w:rsid w:val="000C12DE"/>
    <w:rsid w:val="000C171E"/>
    <w:rsid w:val="000C1955"/>
    <w:rsid w:val="000C2FB2"/>
    <w:rsid w:val="000C3943"/>
    <w:rsid w:val="000C3ECE"/>
    <w:rsid w:val="000C45DC"/>
    <w:rsid w:val="000C51AB"/>
    <w:rsid w:val="000C684B"/>
    <w:rsid w:val="000C68C1"/>
    <w:rsid w:val="000C751A"/>
    <w:rsid w:val="000C7D83"/>
    <w:rsid w:val="000D1361"/>
    <w:rsid w:val="000D339B"/>
    <w:rsid w:val="000D4A58"/>
    <w:rsid w:val="000D5BFA"/>
    <w:rsid w:val="000D62CE"/>
    <w:rsid w:val="000D6691"/>
    <w:rsid w:val="000D7693"/>
    <w:rsid w:val="000E0744"/>
    <w:rsid w:val="000E1E06"/>
    <w:rsid w:val="000E2BA5"/>
    <w:rsid w:val="000E317F"/>
    <w:rsid w:val="000E4189"/>
    <w:rsid w:val="000E4BB4"/>
    <w:rsid w:val="000E513A"/>
    <w:rsid w:val="000E569F"/>
    <w:rsid w:val="000E5F21"/>
    <w:rsid w:val="000E78D0"/>
    <w:rsid w:val="000E7B1F"/>
    <w:rsid w:val="000E7DC0"/>
    <w:rsid w:val="000F0161"/>
    <w:rsid w:val="000F19F7"/>
    <w:rsid w:val="000F2414"/>
    <w:rsid w:val="000F35C0"/>
    <w:rsid w:val="000F3CB8"/>
    <w:rsid w:val="000F681B"/>
    <w:rsid w:val="000F68EF"/>
    <w:rsid w:val="000F6A4A"/>
    <w:rsid w:val="000F6F7E"/>
    <w:rsid w:val="000F7060"/>
    <w:rsid w:val="00101E80"/>
    <w:rsid w:val="0010340A"/>
    <w:rsid w:val="00104F25"/>
    <w:rsid w:val="00105AFD"/>
    <w:rsid w:val="00106A2A"/>
    <w:rsid w:val="00106C45"/>
    <w:rsid w:val="00106ED3"/>
    <w:rsid w:val="00110259"/>
    <w:rsid w:val="00110699"/>
    <w:rsid w:val="001111A6"/>
    <w:rsid w:val="001113D7"/>
    <w:rsid w:val="001119F4"/>
    <w:rsid w:val="001139F5"/>
    <w:rsid w:val="0011446E"/>
    <w:rsid w:val="001152CF"/>
    <w:rsid w:val="00115391"/>
    <w:rsid w:val="00116BF3"/>
    <w:rsid w:val="00120EFF"/>
    <w:rsid w:val="00121C1D"/>
    <w:rsid w:val="001220F9"/>
    <w:rsid w:val="00123328"/>
    <w:rsid w:val="001235F5"/>
    <w:rsid w:val="001236ED"/>
    <w:rsid w:val="001259D8"/>
    <w:rsid w:val="00126483"/>
    <w:rsid w:val="001264BB"/>
    <w:rsid w:val="00127284"/>
    <w:rsid w:val="001302F0"/>
    <w:rsid w:val="00132343"/>
    <w:rsid w:val="00132BF2"/>
    <w:rsid w:val="00134D58"/>
    <w:rsid w:val="0013563C"/>
    <w:rsid w:val="00141293"/>
    <w:rsid w:val="00141C6B"/>
    <w:rsid w:val="00142801"/>
    <w:rsid w:val="00143FD6"/>
    <w:rsid w:val="0014409E"/>
    <w:rsid w:val="00144E52"/>
    <w:rsid w:val="001453BD"/>
    <w:rsid w:val="001458CB"/>
    <w:rsid w:val="00146A04"/>
    <w:rsid w:val="0014761D"/>
    <w:rsid w:val="00150034"/>
    <w:rsid w:val="0015304A"/>
    <w:rsid w:val="00153996"/>
    <w:rsid w:val="00153D9B"/>
    <w:rsid w:val="001542D4"/>
    <w:rsid w:val="00160558"/>
    <w:rsid w:val="001615A1"/>
    <w:rsid w:val="001629D1"/>
    <w:rsid w:val="00162A86"/>
    <w:rsid w:val="00162D21"/>
    <w:rsid w:val="00162F50"/>
    <w:rsid w:val="00163752"/>
    <w:rsid w:val="00163DD7"/>
    <w:rsid w:val="0016445B"/>
    <w:rsid w:val="00164684"/>
    <w:rsid w:val="00164793"/>
    <w:rsid w:val="0016568A"/>
    <w:rsid w:val="00165B6D"/>
    <w:rsid w:val="001661CC"/>
    <w:rsid w:val="0016658D"/>
    <w:rsid w:val="001666A0"/>
    <w:rsid w:val="0016786D"/>
    <w:rsid w:val="00170A4E"/>
    <w:rsid w:val="00170AA7"/>
    <w:rsid w:val="00170ACD"/>
    <w:rsid w:val="00170B59"/>
    <w:rsid w:val="001736B1"/>
    <w:rsid w:val="00173A9B"/>
    <w:rsid w:val="00174291"/>
    <w:rsid w:val="00174999"/>
    <w:rsid w:val="00174E2A"/>
    <w:rsid w:val="00175DCB"/>
    <w:rsid w:val="0017639D"/>
    <w:rsid w:val="001777F5"/>
    <w:rsid w:val="00180A71"/>
    <w:rsid w:val="00180AD5"/>
    <w:rsid w:val="00182530"/>
    <w:rsid w:val="0018374E"/>
    <w:rsid w:val="001858DA"/>
    <w:rsid w:val="00185A55"/>
    <w:rsid w:val="00186B17"/>
    <w:rsid w:val="00186DFC"/>
    <w:rsid w:val="00187422"/>
    <w:rsid w:val="00187E47"/>
    <w:rsid w:val="00190C0E"/>
    <w:rsid w:val="00192A7A"/>
    <w:rsid w:val="00192F3E"/>
    <w:rsid w:val="00193B19"/>
    <w:rsid w:val="001950F2"/>
    <w:rsid w:val="0019584A"/>
    <w:rsid w:val="00195A1A"/>
    <w:rsid w:val="00195FE2"/>
    <w:rsid w:val="00196C6E"/>
    <w:rsid w:val="00196D23"/>
    <w:rsid w:val="00197617"/>
    <w:rsid w:val="001A19B7"/>
    <w:rsid w:val="001A296D"/>
    <w:rsid w:val="001A2EE9"/>
    <w:rsid w:val="001A35C7"/>
    <w:rsid w:val="001A4693"/>
    <w:rsid w:val="001A4BC1"/>
    <w:rsid w:val="001A6417"/>
    <w:rsid w:val="001A729A"/>
    <w:rsid w:val="001A7791"/>
    <w:rsid w:val="001A7F1B"/>
    <w:rsid w:val="001B1575"/>
    <w:rsid w:val="001B2B44"/>
    <w:rsid w:val="001B4A95"/>
    <w:rsid w:val="001B73FA"/>
    <w:rsid w:val="001C11E6"/>
    <w:rsid w:val="001C1591"/>
    <w:rsid w:val="001C3D91"/>
    <w:rsid w:val="001C40E4"/>
    <w:rsid w:val="001C586D"/>
    <w:rsid w:val="001C69BE"/>
    <w:rsid w:val="001C7328"/>
    <w:rsid w:val="001C74F3"/>
    <w:rsid w:val="001D0B5F"/>
    <w:rsid w:val="001D0C80"/>
    <w:rsid w:val="001D0FC6"/>
    <w:rsid w:val="001D19A2"/>
    <w:rsid w:val="001D3292"/>
    <w:rsid w:val="001D381B"/>
    <w:rsid w:val="001D3FD9"/>
    <w:rsid w:val="001D439C"/>
    <w:rsid w:val="001D4559"/>
    <w:rsid w:val="001D4B86"/>
    <w:rsid w:val="001D5E72"/>
    <w:rsid w:val="001D70D1"/>
    <w:rsid w:val="001E00DD"/>
    <w:rsid w:val="001E1212"/>
    <w:rsid w:val="001E22DF"/>
    <w:rsid w:val="001E2A98"/>
    <w:rsid w:val="001E2EFC"/>
    <w:rsid w:val="001E4BC0"/>
    <w:rsid w:val="001E4D5D"/>
    <w:rsid w:val="001E76EC"/>
    <w:rsid w:val="001F01EC"/>
    <w:rsid w:val="001F1D80"/>
    <w:rsid w:val="001F2AB4"/>
    <w:rsid w:val="001F2B95"/>
    <w:rsid w:val="001F2F9A"/>
    <w:rsid w:val="001F39C0"/>
    <w:rsid w:val="001F3C30"/>
    <w:rsid w:val="001F4368"/>
    <w:rsid w:val="001F4459"/>
    <w:rsid w:val="001F46CD"/>
    <w:rsid w:val="001F58C6"/>
    <w:rsid w:val="001F5AFC"/>
    <w:rsid w:val="001F5DBF"/>
    <w:rsid w:val="001F6EA6"/>
    <w:rsid w:val="001F73E1"/>
    <w:rsid w:val="001F7D6C"/>
    <w:rsid w:val="001F7DC0"/>
    <w:rsid w:val="002004FE"/>
    <w:rsid w:val="00201D40"/>
    <w:rsid w:val="00203A55"/>
    <w:rsid w:val="00204DEB"/>
    <w:rsid w:val="0020737A"/>
    <w:rsid w:val="00207E6D"/>
    <w:rsid w:val="0021081A"/>
    <w:rsid w:val="0021094A"/>
    <w:rsid w:val="00210FB5"/>
    <w:rsid w:val="0021122B"/>
    <w:rsid w:val="0021123C"/>
    <w:rsid w:val="002120BD"/>
    <w:rsid w:val="00212243"/>
    <w:rsid w:val="002138D4"/>
    <w:rsid w:val="00214D3C"/>
    <w:rsid w:val="00217988"/>
    <w:rsid w:val="002201CA"/>
    <w:rsid w:val="00221735"/>
    <w:rsid w:val="0022292C"/>
    <w:rsid w:val="00222E54"/>
    <w:rsid w:val="00223D8F"/>
    <w:rsid w:val="00223F6D"/>
    <w:rsid w:val="002249A3"/>
    <w:rsid w:val="00224EB6"/>
    <w:rsid w:val="00225EB5"/>
    <w:rsid w:val="002261A7"/>
    <w:rsid w:val="002261DB"/>
    <w:rsid w:val="002278DE"/>
    <w:rsid w:val="002316AE"/>
    <w:rsid w:val="002329D2"/>
    <w:rsid w:val="002329ED"/>
    <w:rsid w:val="00234386"/>
    <w:rsid w:val="00234593"/>
    <w:rsid w:val="00236DAF"/>
    <w:rsid w:val="00237112"/>
    <w:rsid w:val="00242AE6"/>
    <w:rsid w:val="00242F9E"/>
    <w:rsid w:val="00243522"/>
    <w:rsid w:val="002435B3"/>
    <w:rsid w:val="00243BA5"/>
    <w:rsid w:val="002444D9"/>
    <w:rsid w:val="00245A25"/>
    <w:rsid w:val="00245B07"/>
    <w:rsid w:val="0024687A"/>
    <w:rsid w:val="00246A80"/>
    <w:rsid w:val="002509B6"/>
    <w:rsid w:val="002511D3"/>
    <w:rsid w:val="002514E6"/>
    <w:rsid w:val="0025213B"/>
    <w:rsid w:val="00252B70"/>
    <w:rsid w:val="00254D03"/>
    <w:rsid w:val="00255300"/>
    <w:rsid w:val="0025542B"/>
    <w:rsid w:val="0025585D"/>
    <w:rsid w:val="002562C6"/>
    <w:rsid w:val="00256362"/>
    <w:rsid w:val="002573BA"/>
    <w:rsid w:val="00257819"/>
    <w:rsid w:val="00257FA6"/>
    <w:rsid w:val="00260C91"/>
    <w:rsid w:val="002619DB"/>
    <w:rsid w:val="002626E0"/>
    <w:rsid w:val="00262D51"/>
    <w:rsid w:val="00264F65"/>
    <w:rsid w:val="00265019"/>
    <w:rsid w:val="00265D62"/>
    <w:rsid w:val="00266B5A"/>
    <w:rsid w:val="00267BF9"/>
    <w:rsid w:val="002703B7"/>
    <w:rsid w:val="002720E2"/>
    <w:rsid w:val="00273B02"/>
    <w:rsid w:val="0027406A"/>
    <w:rsid w:val="00274B2F"/>
    <w:rsid w:val="002757E7"/>
    <w:rsid w:val="00275ACE"/>
    <w:rsid w:val="002770C6"/>
    <w:rsid w:val="00277E3C"/>
    <w:rsid w:val="002814D2"/>
    <w:rsid w:val="00281713"/>
    <w:rsid w:val="00281AE8"/>
    <w:rsid w:val="00281BCB"/>
    <w:rsid w:val="002825A0"/>
    <w:rsid w:val="00282CD6"/>
    <w:rsid w:val="00283F1E"/>
    <w:rsid w:val="002842B5"/>
    <w:rsid w:val="002855C7"/>
    <w:rsid w:val="00285968"/>
    <w:rsid w:val="0028617F"/>
    <w:rsid w:val="00287BB7"/>
    <w:rsid w:val="00287CD5"/>
    <w:rsid w:val="002907E6"/>
    <w:rsid w:val="00291D79"/>
    <w:rsid w:val="002927EC"/>
    <w:rsid w:val="00293254"/>
    <w:rsid w:val="002940B6"/>
    <w:rsid w:val="002964CA"/>
    <w:rsid w:val="002972EA"/>
    <w:rsid w:val="002A0ADB"/>
    <w:rsid w:val="002A11CF"/>
    <w:rsid w:val="002A18B6"/>
    <w:rsid w:val="002A1943"/>
    <w:rsid w:val="002A1A31"/>
    <w:rsid w:val="002A1B12"/>
    <w:rsid w:val="002A1C4E"/>
    <w:rsid w:val="002A1E5E"/>
    <w:rsid w:val="002A34AA"/>
    <w:rsid w:val="002A3B4A"/>
    <w:rsid w:val="002A49F2"/>
    <w:rsid w:val="002A5640"/>
    <w:rsid w:val="002A5AF4"/>
    <w:rsid w:val="002A6850"/>
    <w:rsid w:val="002B0325"/>
    <w:rsid w:val="002B0BAB"/>
    <w:rsid w:val="002B1267"/>
    <w:rsid w:val="002B169C"/>
    <w:rsid w:val="002B263B"/>
    <w:rsid w:val="002B470F"/>
    <w:rsid w:val="002B5C1B"/>
    <w:rsid w:val="002B6161"/>
    <w:rsid w:val="002B69A5"/>
    <w:rsid w:val="002B7B5A"/>
    <w:rsid w:val="002B7C1A"/>
    <w:rsid w:val="002C04E1"/>
    <w:rsid w:val="002C1FA9"/>
    <w:rsid w:val="002C332E"/>
    <w:rsid w:val="002C4335"/>
    <w:rsid w:val="002C503A"/>
    <w:rsid w:val="002C72AB"/>
    <w:rsid w:val="002D03CD"/>
    <w:rsid w:val="002D1177"/>
    <w:rsid w:val="002D22A4"/>
    <w:rsid w:val="002D3E1D"/>
    <w:rsid w:val="002D427F"/>
    <w:rsid w:val="002D500C"/>
    <w:rsid w:val="002D5BA1"/>
    <w:rsid w:val="002D7B7D"/>
    <w:rsid w:val="002E0749"/>
    <w:rsid w:val="002E079C"/>
    <w:rsid w:val="002E1604"/>
    <w:rsid w:val="002E1CBA"/>
    <w:rsid w:val="002E208A"/>
    <w:rsid w:val="002E4D0A"/>
    <w:rsid w:val="002E6101"/>
    <w:rsid w:val="002E6FC8"/>
    <w:rsid w:val="002F06AE"/>
    <w:rsid w:val="002F098C"/>
    <w:rsid w:val="002F0A49"/>
    <w:rsid w:val="002F1A15"/>
    <w:rsid w:val="002F23FB"/>
    <w:rsid w:val="002F2E1A"/>
    <w:rsid w:val="002F304C"/>
    <w:rsid w:val="002F3557"/>
    <w:rsid w:val="002F44E6"/>
    <w:rsid w:val="002F4528"/>
    <w:rsid w:val="002F4562"/>
    <w:rsid w:val="002F50DA"/>
    <w:rsid w:val="002F518A"/>
    <w:rsid w:val="002F5338"/>
    <w:rsid w:val="002F5814"/>
    <w:rsid w:val="002F7FE4"/>
    <w:rsid w:val="003005E0"/>
    <w:rsid w:val="00300B32"/>
    <w:rsid w:val="00300CA2"/>
    <w:rsid w:val="00301548"/>
    <w:rsid w:val="003017FF"/>
    <w:rsid w:val="00301D93"/>
    <w:rsid w:val="00303779"/>
    <w:rsid w:val="00304254"/>
    <w:rsid w:val="00304783"/>
    <w:rsid w:val="00307370"/>
    <w:rsid w:val="00307C8A"/>
    <w:rsid w:val="0031020E"/>
    <w:rsid w:val="00310C12"/>
    <w:rsid w:val="00310D27"/>
    <w:rsid w:val="00311FAA"/>
    <w:rsid w:val="003140A5"/>
    <w:rsid w:val="00316A54"/>
    <w:rsid w:val="0032058C"/>
    <w:rsid w:val="00320CFE"/>
    <w:rsid w:val="00321104"/>
    <w:rsid w:val="00321F6E"/>
    <w:rsid w:val="00322837"/>
    <w:rsid w:val="00322AD5"/>
    <w:rsid w:val="0032377A"/>
    <w:rsid w:val="003244A4"/>
    <w:rsid w:val="0032462C"/>
    <w:rsid w:val="00324F1A"/>
    <w:rsid w:val="003250BC"/>
    <w:rsid w:val="003264D0"/>
    <w:rsid w:val="00326B15"/>
    <w:rsid w:val="00326BC8"/>
    <w:rsid w:val="00327333"/>
    <w:rsid w:val="00330810"/>
    <w:rsid w:val="003309C7"/>
    <w:rsid w:val="003338C5"/>
    <w:rsid w:val="00333A56"/>
    <w:rsid w:val="0033496D"/>
    <w:rsid w:val="003359FD"/>
    <w:rsid w:val="00335F07"/>
    <w:rsid w:val="00336E06"/>
    <w:rsid w:val="003376B9"/>
    <w:rsid w:val="0034048A"/>
    <w:rsid w:val="003409A6"/>
    <w:rsid w:val="00347248"/>
    <w:rsid w:val="00347377"/>
    <w:rsid w:val="0034755E"/>
    <w:rsid w:val="003513C1"/>
    <w:rsid w:val="0035176E"/>
    <w:rsid w:val="00351A89"/>
    <w:rsid w:val="003524AD"/>
    <w:rsid w:val="00352A57"/>
    <w:rsid w:val="00352D1B"/>
    <w:rsid w:val="00352ECB"/>
    <w:rsid w:val="00354536"/>
    <w:rsid w:val="00354842"/>
    <w:rsid w:val="003550AC"/>
    <w:rsid w:val="003562B0"/>
    <w:rsid w:val="00356982"/>
    <w:rsid w:val="00356C3D"/>
    <w:rsid w:val="003575F2"/>
    <w:rsid w:val="00357C69"/>
    <w:rsid w:val="00357D13"/>
    <w:rsid w:val="003618E8"/>
    <w:rsid w:val="00364741"/>
    <w:rsid w:val="00366392"/>
    <w:rsid w:val="00366D8D"/>
    <w:rsid w:val="0036714A"/>
    <w:rsid w:val="0037122E"/>
    <w:rsid w:val="003717A1"/>
    <w:rsid w:val="00373D63"/>
    <w:rsid w:val="00373E99"/>
    <w:rsid w:val="00373EE5"/>
    <w:rsid w:val="003740C8"/>
    <w:rsid w:val="00374AFA"/>
    <w:rsid w:val="00375083"/>
    <w:rsid w:val="00375576"/>
    <w:rsid w:val="00375D6F"/>
    <w:rsid w:val="0037652D"/>
    <w:rsid w:val="00376BE2"/>
    <w:rsid w:val="003779FC"/>
    <w:rsid w:val="00377D6E"/>
    <w:rsid w:val="00380239"/>
    <w:rsid w:val="00380AB5"/>
    <w:rsid w:val="00380DAA"/>
    <w:rsid w:val="0038550E"/>
    <w:rsid w:val="00385D43"/>
    <w:rsid w:val="00386858"/>
    <w:rsid w:val="00390031"/>
    <w:rsid w:val="00391359"/>
    <w:rsid w:val="003914AD"/>
    <w:rsid w:val="00391C69"/>
    <w:rsid w:val="00391C73"/>
    <w:rsid w:val="00392E9A"/>
    <w:rsid w:val="00392EBE"/>
    <w:rsid w:val="00393C49"/>
    <w:rsid w:val="0039584B"/>
    <w:rsid w:val="003959F3"/>
    <w:rsid w:val="00395B4F"/>
    <w:rsid w:val="00395B71"/>
    <w:rsid w:val="00396140"/>
    <w:rsid w:val="0039647D"/>
    <w:rsid w:val="0039659C"/>
    <w:rsid w:val="00397A1D"/>
    <w:rsid w:val="00397BD8"/>
    <w:rsid w:val="00397D23"/>
    <w:rsid w:val="003A355C"/>
    <w:rsid w:val="003A456E"/>
    <w:rsid w:val="003A5033"/>
    <w:rsid w:val="003A5B82"/>
    <w:rsid w:val="003A6619"/>
    <w:rsid w:val="003A76ED"/>
    <w:rsid w:val="003A7B2A"/>
    <w:rsid w:val="003A7C63"/>
    <w:rsid w:val="003B0DFF"/>
    <w:rsid w:val="003B13D7"/>
    <w:rsid w:val="003B159E"/>
    <w:rsid w:val="003B1692"/>
    <w:rsid w:val="003B3B46"/>
    <w:rsid w:val="003B3B4B"/>
    <w:rsid w:val="003B3D21"/>
    <w:rsid w:val="003B475B"/>
    <w:rsid w:val="003B5EB1"/>
    <w:rsid w:val="003B66D9"/>
    <w:rsid w:val="003B7B88"/>
    <w:rsid w:val="003B7C35"/>
    <w:rsid w:val="003B7C66"/>
    <w:rsid w:val="003C02F1"/>
    <w:rsid w:val="003C0AFD"/>
    <w:rsid w:val="003C14F1"/>
    <w:rsid w:val="003C2D33"/>
    <w:rsid w:val="003C31B2"/>
    <w:rsid w:val="003C3A2E"/>
    <w:rsid w:val="003C420C"/>
    <w:rsid w:val="003C5418"/>
    <w:rsid w:val="003C7A79"/>
    <w:rsid w:val="003D07BB"/>
    <w:rsid w:val="003D0B0C"/>
    <w:rsid w:val="003D1426"/>
    <w:rsid w:val="003D2AD2"/>
    <w:rsid w:val="003D360C"/>
    <w:rsid w:val="003D370B"/>
    <w:rsid w:val="003D4985"/>
    <w:rsid w:val="003D4A91"/>
    <w:rsid w:val="003D50D0"/>
    <w:rsid w:val="003D58CE"/>
    <w:rsid w:val="003D6DD4"/>
    <w:rsid w:val="003E0122"/>
    <w:rsid w:val="003E14C0"/>
    <w:rsid w:val="003E28A7"/>
    <w:rsid w:val="003E29A6"/>
    <w:rsid w:val="003E2AFD"/>
    <w:rsid w:val="003E2CD6"/>
    <w:rsid w:val="003E2CE2"/>
    <w:rsid w:val="003E34F8"/>
    <w:rsid w:val="003E41C5"/>
    <w:rsid w:val="003E5CCE"/>
    <w:rsid w:val="003E5D46"/>
    <w:rsid w:val="003E637B"/>
    <w:rsid w:val="003F08D5"/>
    <w:rsid w:val="003F0B48"/>
    <w:rsid w:val="003F1CDC"/>
    <w:rsid w:val="003F1D01"/>
    <w:rsid w:val="003F1F54"/>
    <w:rsid w:val="003F2415"/>
    <w:rsid w:val="003F25D1"/>
    <w:rsid w:val="003F2962"/>
    <w:rsid w:val="003F3C58"/>
    <w:rsid w:val="003F459D"/>
    <w:rsid w:val="003F47AC"/>
    <w:rsid w:val="003F4EC7"/>
    <w:rsid w:val="003F75CD"/>
    <w:rsid w:val="003F76FC"/>
    <w:rsid w:val="003F7CF7"/>
    <w:rsid w:val="00400602"/>
    <w:rsid w:val="00400C4F"/>
    <w:rsid w:val="00401734"/>
    <w:rsid w:val="004020F2"/>
    <w:rsid w:val="00402374"/>
    <w:rsid w:val="00402981"/>
    <w:rsid w:val="00404051"/>
    <w:rsid w:val="004046CE"/>
    <w:rsid w:val="00404A25"/>
    <w:rsid w:val="0040512E"/>
    <w:rsid w:val="00405BAC"/>
    <w:rsid w:val="00405D49"/>
    <w:rsid w:val="00406448"/>
    <w:rsid w:val="00406756"/>
    <w:rsid w:val="004102F6"/>
    <w:rsid w:val="004105BF"/>
    <w:rsid w:val="00412E2B"/>
    <w:rsid w:val="00413567"/>
    <w:rsid w:val="00413F79"/>
    <w:rsid w:val="004144FD"/>
    <w:rsid w:val="00415B39"/>
    <w:rsid w:val="00415FB9"/>
    <w:rsid w:val="00416265"/>
    <w:rsid w:val="00417AF3"/>
    <w:rsid w:val="00417F19"/>
    <w:rsid w:val="004211AB"/>
    <w:rsid w:val="00423C99"/>
    <w:rsid w:val="00424A53"/>
    <w:rsid w:val="00425456"/>
    <w:rsid w:val="00425C96"/>
    <w:rsid w:val="00426344"/>
    <w:rsid w:val="004277C9"/>
    <w:rsid w:val="00430849"/>
    <w:rsid w:val="00430B9B"/>
    <w:rsid w:val="00430E62"/>
    <w:rsid w:val="0043135C"/>
    <w:rsid w:val="00431D8F"/>
    <w:rsid w:val="00432E44"/>
    <w:rsid w:val="00433436"/>
    <w:rsid w:val="00433B86"/>
    <w:rsid w:val="0043589A"/>
    <w:rsid w:val="00435A63"/>
    <w:rsid w:val="00437557"/>
    <w:rsid w:val="004413F9"/>
    <w:rsid w:val="00441B72"/>
    <w:rsid w:val="00445226"/>
    <w:rsid w:val="0044580B"/>
    <w:rsid w:val="00445A05"/>
    <w:rsid w:val="00447454"/>
    <w:rsid w:val="0045060A"/>
    <w:rsid w:val="00453897"/>
    <w:rsid w:val="00453DDB"/>
    <w:rsid w:val="00455163"/>
    <w:rsid w:val="0045605C"/>
    <w:rsid w:val="00456372"/>
    <w:rsid w:val="00456FD2"/>
    <w:rsid w:val="00462741"/>
    <w:rsid w:val="004629C0"/>
    <w:rsid w:val="00462CE0"/>
    <w:rsid w:val="00462D1F"/>
    <w:rsid w:val="004633D2"/>
    <w:rsid w:val="00463D1E"/>
    <w:rsid w:val="00464D90"/>
    <w:rsid w:val="00465941"/>
    <w:rsid w:val="00467CCF"/>
    <w:rsid w:val="0047008D"/>
    <w:rsid w:val="00470789"/>
    <w:rsid w:val="004718F3"/>
    <w:rsid w:val="00471D8C"/>
    <w:rsid w:val="0047247C"/>
    <w:rsid w:val="00473753"/>
    <w:rsid w:val="00473EAD"/>
    <w:rsid w:val="00474203"/>
    <w:rsid w:val="004821BB"/>
    <w:rsid w:val="00482721"/>
    <w:rsid w:val="0048293B"/>
    <w:rsid w:val="00483B04"/>
    <w:rsid w:val="00485414"/>
    <w:rsid w:val="00485B38"/>
    <w:rsid w:val="00485DB2"/>
    <w:rsid w:val="00491529"/>
    <w:rsid w:val="00492236"/>
    <w:rsid w:val="00492539"/>
    <w:rsid w:val="00493231"/>
    <w:rsid w:val="004934B2"/>
    <w:rsid w:val="00493B53"/>
    <w:rsid w:val="00493B79"/>
    <w:rsid w:val="00493B7B"/>
    <w:rsid w:val="00493C71"/>
    <w:rsid w:val="00494D4E"/>
    <w:rsid w:val="0049537C"/>
    <w:rsid w:val="0049542A"/>
    <w:rsid w:val="00495725"/>
    <w:rsid w:val="00495D80"/>
    <w:rsid w:val="004969AC"/>
    <w:rsid w:val="00497596"/>
    <w:rsid w:val="004A008D"/>
    <w:rsid w:val="004A00E4"/>
    <w:rsid w:val="004A0D4A"/>
    <w:rsid w:val="004A166A"/>
    <w:rsid w:val="004A2463"/>
    <w:rsid w:val="004A321E"/>
    <w:rsid w:val="004A34F6"/>
    <w:rsid w:val="004A3B11"/>
    <w:rsid w:val="004A3D66"/>
    <w:rsid w:val="004A4889"/>
    <w:rsid w:val="004A4BE4"/>
    <w:rsid w:val="004A4C9D"/>
    <w:rsid w:val="004A5CCD"/>
    <w:rsid w:val="004A75BD"/>
    <w:rsid w:val="004A784A"/>
    <w:rsid w:val="004A7DC3"/>
    <w:rsid w:val="004A7EE6"/>
    <w:rsid w:val="004B012E"/>
    <w:rsid w:val="004B07D3"/>
    <w:rsid w:val="004B1380"/>
    <w:rsid w:val="004B1D1F"/>
    <w:rsid w:val="004B470B"/>
    <w:rsid w:val="004B5B51"/>
    <w:rsid w:val="004B5BFE"/>
    <w:rsid w:val="004B659A"/>
    <w:rsid w:val="004B6DBE"/>
    <w:rsid w:val="004C112C"/>
    <w:rsid w:val="004C25ED"/>
    <w:rsid w:val="004C27D9"/>
    <w:rsid w:val="004C2F89"/>
    <w:rsid w:val="004C3591"/>
    <w:rsid w:val="004C3BC2"/>
    <w:rsid w:val="004C58A2"/>
    <w:rsid w:val="004C744E"/>
    <w:rsid w:val="004D0292"/>
    <w:rsid w:val="004D089E"/>
    <w:rsid w:val="004D11F4"/>
    <w:rsid w:val="004D1453"/>
    <w:rsid w:val="004D2649"/>
    <w:rsid w:val="004D3605"/>
    <w:rsid w:val="004D3870"/>
    <w:rsid w:val="004D4746"/>
    <w:rsid w:val="004D4796"/>
    <w:rsid w:val="004D4BEC"/>
    <w:rsid w:val="004D5355"/>
    <w:rsid w:val="004D53BD"/>
    <w:rsid w:val="004D5C14"/>
    <w:rsid w:val="004D5CAD"/>
    <w:rsid w:val="004D6A5F"/>
    <w:rsid w:val="004E0440"/>
    <w:rsid w:val="004E0F7B"/>
    <w:rsid w:val="004E1480"/>
    <w:rsid w:val="004E17D5"/>
    <w:rsid w:val="004E2E9F"/>
    <w:rsid w:val="004E3861"/>
    <w:rsid w:val="004E4083"/>
    <w:rsid w:val="004E51A6"/>
    <w:rsid w:val="004E52ED"/>
    <w:rsid w:val="004E589C"/>
    <w:rsid w:val="004E5EBA"/>
    <w:rsid w:val="004E680E"/>
    <w:rsid w:val="004E7034"/>
    <w:rsid w:val="004E7FB4"/>
    <w:rsid w:val="004F0173"/>
    <w:rsid w:val="004F0401"/>
    <w:rsid w:val="004F1166"/>
    <w:rsid w:val="004F13F5"/>
    <w:rsid w:val="004F18EC"/>
    <w:rsid w:val="004F19BC"/>
    <w:rsid w:val="004F2902"/>
    <w:rsid w:val="004F3743"/>
    <w:rsid w:val="004F3DDB"/>
    <w:rsid w:val="004F4347"/>
    <w:rsid w:val="004F44F3"/>
    <w:rsid w:val="004F485F"/>
    <w:rsid w:val="004F4A7C"/>
    <w:rsid w:val="004F6997"/>
    <w:rsid w:val="005019B4"/>
    <w:rsid w:val="00501DC3"/>
    <w:rsid w:val="005024CC"/>
    <w:rsid w:val="00506E3E"/>
    <w:rsid w:val="00506E56"/>
    <w:rsid w:val="005071A9"/>
    <w:rsid w:val="0050769D"/>
    <w:rsid w:val="00507849"/>
    <w:rsid w:val="0051066C"/>
    <w:rsid w:val="00511743"/>
    <w:rsid w:val="005117D7"/>
    <w:rsid w:val="0051340E"/>
    <w:rsid w:val="00513571"/>
    <w:rsid w:val="00513DF6"/>
    <w:rsid w:val="00514316"/>
    <w:rsid w:val="00515BFF"/>
    <w:rsid w:val="00515FC6"/>
    <w:rsid w:val="00520838"/>
    <w:rsid w:val="00521754"/>
    <w:rsid w:val="005221FB"/>
    <w:rsid w:val="0052281C"/>
    <w:rsid w:val="00522BBA"/>
    <w:rsid w:val="0052323D"/>
    <w:rsid w:val="00523F52"/>
    <w:rsid w:val="00524577"/>
    <w:rsid w:val="005264E3"/>
    <w:rsid w:val="00527368"/>
    <w:rsid w:val="00527390"/>
    <w:rsid w:val="005310AF"/>
    <w:rsid w:val="0053114F"/>
    <w:rsid w:val="0053204A"/>
    <w:rsid w:val="00533390"/>
    <w:rsid w:val="0053353C"/>
    <w:rsid w:val="00533E2A"/>
    <w:rsid w:val="00534650"/>
    <w:rsid w:val="0053485F"/>
    <w:rsid w:val="00535585"/>
    <w:rsid w:val="0053597E"/>
    <w:rsid w:val="0053617E"/>
    <w:rsid w:val="005362E3"/>
    <w:rsid w:val="0053682A"/>
    <w:rsid w:val="00536BAA"/>
    <w:rsid w:val="00537059"/>
    <w:rsid w:val="005379AA"/>
    <w:rsid w:val="00537AE4"/>
    <w:rsid w:val="00537B09"/>
    <w:rsid w:val="00540C36"/>
    <w:rsid w:val="00540F7B"/>
    <w:rsid w:val="00541045"/>
    <w:rsid w:val="005413F2"/>
    <w:rsid w:val="00541A5E"/>
    <w:rsid w:val="00541D5B"/>
    <w:rsid w:val="00541E58"/>
    <w:rsid w:val="00543688"/>
    <w:rsid w:val="00543E65"/>
    <w:rsid w:val="005445CE"/>
    <w:rsid w:val="00546552"/>
    <w:rsid w:val="00546A10"/>
    <w:rsid w:val="00547F21"/>
    <w:rsid w:val="00550332"/>
    <w:rsid w:val="00550C88"/>
    <w:rsid w:val="00550EA2"/>
    <w:rsid w:val="0055120C"/>
    <w:rsid w:val="00552EAC"/>
    <w:rsid w:val="00554D14"/>
    <w:rsid w:val="0055655C"/>
    <w:rsid w:val="00557423"/>
    <w:rsid w:val="00557B4F"/>
    <w:rsid w:val="005622DB"/>
    <w:rsid w:val="00562361"/>
    <w:rsid w:val="0056289D"/>
    <w:rsid w:val="005638F7"/>
    <w:rsid w:val="0056584A"/>
    <w:rsid w:val="005667CC"/>
    <w:rsid w:val="00570DE4"/>
    <w:rsid w:val="00571823"/>
    <w:rsid w:val="00573086"/>
    <w:rsid w:val="00573725"/>
    <w:rsid w:val="00573C89"/>
    <w:rsid w:val="00573CE8"/>
    <w:rsid w:val="00574A62"/>
    <w:rsid w:val="005805A5"/>
    <w:rsid w:val="00580853"/>
    <w:rsid w:val="00580AA4"/>
    <w:rsid w:val="00581779"/>
    <w:rsid w:val="00581B30"/>
    <w:rsid w:val="0058417E"/>
    <w:rsid w:val="00584421"/>
    <w:rsid w:val="00584C19"/>
    <w:rsid w:val="00584D0A"/>
    <w:rsid w:val="005850E6"/>
    <w:rsid w:val="00585236"/>
    <w:rsid w:val="00590AED"/>
    <w:rsid w:val="00591183"/>
    <w:rsid w:val="00592C5E"/>
    <w:rsid w:val="00592CAB"/>
    <w:rsid w:val="005940CA"/>
    <w:rsid w:val="00594459"/>
    <w:rsid w:val="005947D7"/>
    <w:rsid w:val="00594B49"/>
    <w:rsid w:val="005957A9"/>
    <w:rsid w:val="00596499"/>
    <w:rsid w:val="00596565"/>
    <w:rsid w:val="005973A8"/>
    <w:rsid w:val="00597BAD"/>
    <w:rsid w:val="005A29BF"/>
    <w:rsid w:val="005A3BA8"/>
    <w:rsid w:val="005A3C69"/>
    <w:rsid w:val="005A42E7"/>
    <w:rsid w:val="005A431B"/>
    <w:rsid w:val="005A496F"/>
    <w:rsid w:val="005A60E6"/>
    <w:rsid w:val="005A7D20"/>
    <w:rsid w:val="005B060C"/>
    <w:rsid w:val="005B1A88"/>
    <w:rsid w:val="005B2E7E"/>
    <w:rsid w:val="005B397A"/>
    <w:rsid w:val="005B4E71"/>
    <w:rsid w:val="005B60E6"/>
    <w:rsid w:val="005C186A"/>
    <w:rsid w:val="005C1A46"/>
    <w:rsid w:val="005C1F1C"/>
    <w:rsid w:val="005C1F36"/>
    <w:rsid w:val="005C28F4"/>
    <w:rsid w:val="005C3696"/>
    <w:rsid w:val="005C3B84"/>
    <w:rsid w:val="005C3C42"/>
    <w:rsid w:val="005C42BF"/>
    <w:rsid w:val="005C44D4"/>
    <w:rsid w:val="005C4948"/>
    <w:rsid w:val="005C5AE9"/>
    <w:rsid w:val="005C5B81"/>
    <w:rsid w:val="005C6E2F"/>
    <w:rsid w:val="005C71D4"/>
    <w:rsid w:val="005C76C5"/>
    <w:rsid w:val="005D0FF8"/>
    <w:rsid w:val="005D18B6"/>
    <w:rsid w:val="005D1DEC"/>
    <w:rsid w:val="005D23E6"/>
    <w:rsid w:val="005D3991"/>
    <w:rsid w:val="005D3C1B"/>
    <w:rsid w:val="005D3D15"/>
    <w:rsid w:val="005D4E6D"/>
    <w:rsid w:val="005D5DA3"/>
    <w:rsid w:val="005D690D"/>
    <w:rsid w:val="005D753F"/>
    <w:rsid w:val="005E5103"/>
    <w:rsid w:val="005E7C1A"/>
    <w:rsid w:val="005F0A6D"/>
    <w:rsid w:val="005F11B8"/>
    <w:rsid w:val="005F2057"/>
    <w:rsid w:val="005F3483"/>
    <w:rsid w:val="005F55AC"/>
    <w:rsid w:val="005F578B"/>
    <w:rsid w:val="005F6CD6"/>
    <w:rsid w:val="005F7346"/>
    <w:rsid w:val="005F7CEC"/>
    <w:rsid w:val="0060162B"/>
    <w:rsid w:val="00601B27"/>
    <w:rsid w:val="0060350F"/>
    <w:rsid w:val="0060354B"/>
    <w:rsid w:val="00604759"/>
    <w:rsid w:val="00604E92"/>
    <w:rsid w:val="0060520F"/>
    <w:rsid w:val="00606A87"/>
    <w:rsid w:val="00606B81"/>
    <w:rsid w:val="006111D2"/>
    <w:rsid w:val="0061151C"/>
    <w:rsid w:val="0061207C"/>
    <w:rsid w:val="00612BB5"/>
    <w:rsid w:val="00612C68"/>
    <w:rsid w:val="00613A51"/>
    <w:rsid w:val="00614AAB"/>
    <w:rsid w:val="00614B61"/>
    <w:rsid w:val="00614BDD"/>
    <w:rsid w:val="00615953"/>
    <w:rsid w:val="006161E4"/>
    <w:rsid w:val="00616C98"/>
    <w:rsid w:val="00620512"/>
    <w:rsid w:val="0062146B"/>
    <w:rsid w:val="006224E8"/>
    <w:rsid w:val="00624A5B"/>
    <w:rsid w:val="00625196"/>
    <w:rsid w:val="00630656"/>
    <w:rsid w:val="00630844"/>
    <w:rsid w:val="006317A7"/>
    <w:rsid w:val="00632A04"/>
    <w:rsid w:val="00632B50"/>
    <w:rsid w:val="006334E7"/>
    <w:rsid w:val="006334F7"/>
    <w:rsid w:val="00634D42"/>
    <w:rsid w:val="00634D52"/>
    <w:rsid w:val="00635B49"/>
    <w:rsid w:val="006372F7"/>
    <w:rsid w:val="00637955"/>
    <w:rsid w:val="006404B3"/>
    <w:rsid w:val="006426DC"/>
    <w:rsid w:val="006438D7"/>
    <w:rsid w:val="0064427B"/>
    <w:rsid w:val="006466A1"/>
    <w:rsid w:val="00646D76"/>
    <w:rsid w:val="0064748E"/>
    <w:rsid w:val="00650023"/>
    <w:rsid w:val="006501C2"/>
    <w:rsid w:val="00650C12"/>
    <w:rsid w:val="0065119E"/>
    <w:rsid w:val="00651E2E"/>
    <w:rsid w:val="006522A5"/>
    <w:rsid w:val="006522C8"/>
    <w:rsid w:val="006534FC"/>
    <w:rsid w:val="006542ED"/>
    <w:rsid w:val="00660496"/>
    <w:rsid w:val="0066050E"/>
    <w:rsid w:val="00660B5A"/>
    <w:rsid w:val="00661674"/>
    <w:rsid w:val="0066243B"/>
    <w:rsid w:val="00666559"/>
    <w:rsid w:val="00666573"/>
    <w:rsid w:val="00667203"/>
    <w:rsid w:val="00667410"/>
    <w:rsid w:val="006703D8"/>
    <w:rsid w:val="006705C7"/>
    <w:rsid w:val="0067099F"/>
    <w:rsid w:val="006725A6"/>
    <w:rsid w:val="00672B6D"/>
    <w:rsid w:val="0067557E"/>
    <w:rsid w:val="0067587C"/>
    <w:rsid w:val="0067634A"/>
    <w:rsid w:val="0067679B"/>
    <w:rsid w:val="00677029"/>
    <w:rsid w:val="00677A8C"/>
    <w:rsid w:val="00680504"/>
    <w:rsid w:val="00680839"/>
    <w:rsid w:val="00681BDE"/>
    <w:rsid w:val="006822DF"/>
    <w:rsid w:val="006823B3"/>
    <w:rsid w:val="006843C1"/>
    <w:rsid w:val="00684EC6"/>
    <w:rsid w:val="006866F5"/>
    <w:rsid w:val="00690CB2"/>
    <w:rsid w:val="00691435"/>
    <w:rsid w:val="00693F30"/>
    <w:rsid w:val="006945E5"/>
    <w:rsid w:val="0069460C"/>
    <w:rsid w:val="00695767"/>
    <w:rsid w:val="00695B28"/>
    <w:rsid w:val="00695D91"/>
    <w:rsid w:val="006A07F3"/>
    <w:rsid w:val="006A2B7B"/>
    <w:rsid w:val="006A31F9"/>
    <w:rsid w:val="006A48C7"/>
    <w:rsid w:val="006A4A03"/>
    <w:rsid w:val="006A5028"/>
    <w:rsid w:val="006A5262"/>
    <w:rsid w:val="006A65A1"/>
    <w:rsid w:val="006B06D1"/>
    <w:rsid w:val="006B12B3"/>
    <w:rsid w:val="006B1382"/>
    <w:rsid w:val="006B1580"/>
    <w:rsid w:val="006B22F3"/>
    <w:rsid w:val="006B5446"/>
    <w:rsid w:val="006B7210"/>
    <w:rsid w:val="006B7AB4"/>
    <w:rsid w:val="006C113E"/>
    <w:rsid w:val="006C2436"/>
    <w:rsid w:val="006C286E"/>
    <w:rsid w:val="006C2D7F"/>
    <w:rsid w:val="006C4194"/>
    <w:rsid w:val="006C4CA0"/>
    <w:rsid w:val="006C4D3F"/>
    <w:rsid w:val="006C4E61"/>
    <w:rsid w:val="006C5101"/>
    <w:rsid w:val="006C53DC"/>
    <w:rsid w:val="006C5433"/>
    <w:rsid w:val="006C5F14"/>
    <w:rsid w:val="006C60AE"/>
    <w:rsid w:val="006C656A"/>
    <w:rsid w:val="006C6AD2"/>
    <w:rsid w:val="006C7875"/>
    <w:rsid w:val="006D14D7"/>
    <w:rsid w:val="006D2181"/>
    <w:rsid w:val="006D2B4E"/>
    <w:rsid w:val="006D37F1"/>
    <w:rsid w:val="006D3BB6"/>
    <w:rsid w:val="006D3FB3"/>
    <w:rsid w:val="006D4D85"/>
    <w:rsid w:val="006D5E34"/>
    <w:rsid w:val="006E004A"/>
    <w:rsid w:val="006E02B9"/>
    <w:rsid w:val="006E03CC"/>
    <w:rsid w:val="006E0437"/>
    <w:rsid w:val="006E0452"/>
    <w:rsid w:val="006E1175"/>
    <w:rsid w:val="006E137C"/>
    <w:rsid w:val="006E2706"/>
    <w:rsid w:val="006E3EC6"/>
    <w:rsid w:val="006E4030"/>
    <w:rsid w:val="006E4B7D"/>
    <w:rsid w:val="006E4D64"/>
    <w:rsid w:val="006E5340"/>
    <w:rsid w:val="006E540C"/>
    <w:rsid w:val="006E6D7A"/>
    <w:rsid w:val="006E733A"/>
    <w:rsid w:val="006F0231"/>
    <w:rsid w:val="006F0615"/>
    <w:rsid w:val="006F0928"/>
    <w:rsid w:val="006F0F8D"/>
    <w:rsid w:val="006F312D"/>
    <w:rsid w:val="006F3590"/>
    <w:rsid w:val="006F3B8A"/>
    <w:rsid w:val="006F3D5C"/>
    <w:rsid w:val="006F424C"/>
    <w:rsid w:val="006F4C18"/>
    <w:rsid w:val="006F5A1C"/>
    <w:rsid w:val="006F5AF5"/>
    <w:rsid w:val="006F60A3"/>
    <w:rsid w:val="006F60E7"/>
    <w:rsid w:val="006F6E56"/>
    <w:rsid w:val="00700924"/>
    <w:rsid w:val="00701158"/>
    <w:rsid w:val="00701EE4"/>
    <w:rsid w:val="00702AF6"/>
    <w:rsid w:val="00703662"/>
    <w:rsid w:val="0070366A"/>
    <w:rsid w:val="00704370"/>
    <w:rsid w:val="007049DE"/>
    <w:rsid w:val="00706AF0"/>
    <w:rsid w:val="00710740"/>
    <w:rsid w:val="007110D1"/>
    <w:rsid w:val="0071115E"/>
    <w:rsid w:val="0071380F"/>
    <w:rsid w:val="00713D81"/>
    <w:rsid w:val="007159E2"/>
    <w:rsid w:val="00715EFD"/>
    <w:rsid w:val="007178B6"/>
    <w:rsid w:val="00717F4E"/>
    <w:rsid w:val="00722155"/>
    <w:rsid w:val="0072322A"/>
    <w:rsid w:val="0072634A"/>
    <w:rsid w:val="00727BE8"/>
    <w:rsid w:val="00727C33"/>
    <w:rsid w:val="00730DFB"/>
    <w:rsid w:val="00731C91"/>
    <w:rsid w:val="00733D75"/>
    <w:rsid w:val="00734B49"/>
    <w:rsid w:val="00734C97"/>
    <w:rsid w:val="00736665"/>
    <w:rsid w:val="007369A7"/>
    <w:rsid w:val="00736DD7"/>
    <w:rsid w:val="00743DA2"/>
    <w:rsid w:val="007442D6"/>
    <w:rsid w:val="00744545"/>
    <w:rsid w:val="0074722E"/>
    <w:rsid w:val="00747C5B"/>
    <w:rsid w:val="007515A1"/>
    <w:rsid w:val="007524B6"/>
    <w:rsid w:val="00752751"/>
    <w:rsid w:val="0075301D"/>
    <w:rsid w:val="007533ED"/>
    <w:rsid w:val="007542CE"/>
    <w:rsid w:val="007566F4"/>
    <w:rsid w:val="0075770B"/>
    <w:rsid w:val="0076006E"/>
    <w:rsid w:val="0076066E"/>
    <w:rsid w:val="0076439F"/>
    <w:rsid w:val="00765054"/>
    <w:rsid w:val="007656A4"/>
    <w:rsid w:val="0076668F"/>
    <w:rsid w:val="00771F97"/>
    <w:rsid w:val="0077261C"/>
    <w:rsid w:val="00772742"/>
    <w:rsid w:val="00772821"/>
    <w:rsid w:val="00775680"/>
    <w:rsid w:val="00776F91"/>
    <w:rsid w:val="007776FF"/>
    <w:rsid w:val="00780A4A"/>
    <w:rsid w:val="00780B60"/>
    <w:rsid w:val="00781756"/>
    <w:rsid w:val="0078298C"/>
    <w:rsid w:val="00783149"/>
    <w:rsid w:val="00783796"/>
    <w:rsid w:val="00783B12"/>
    <w:rsid w:val="00783FF7"/>
    <w:rsid w:val="0078436C"/>
    <w:rsid w:val="00784C8E"/>
    <w:rsid w:val="00785494"/>
    <w:rsid w:val="00786E90"/>
    <w:rsid w:val="007904FD"/>
    <w:rsid w:val="007910C5"/>
    <w:rsid w:val="00792296"/>
    <w:rsid w:val="007923DD"/>
    <w:rsid w:val="00793E03"/>
    <w:rsid w:val="00794A2C"/>
    <w:rsid w:val="00795285"/>
    <w:rsid w:val="00795540"/>
    <w:rsid w:val="007960BF"/>
    <w:rsid w:val="007967B2"/>
    <w:rsid w:val="00796801"/>
    <w:rsid w:val="00797864"/>
    <w:rsid w:val="007A0F89"/>
    <w:rsid w:val="007A2222"/>
    <w:rsid w:val="007A3756"/>
    <w:rsid w:val="007A3FBC"/>
    <w:rsid w:val="007A4DFA"/>
    <w:rsid w:val="007A59B0"/>
    <w:rsid w:val="007A6913"/>
    <w:rsid w:val="007B1869"/>
    <w:rsid w:val="007B18FC"/>
    <w:rsid w:val="007B2AC2"/>
    <w:rsid w:val="007B4595"/>
    <w:rsid w:val="007B47A7"/>
    <w:rsid w:val="007B4FD8"/>
    <w:rsid w:val="007B53BE"/>
    <w:rsid w:val="007B593F"/>
    <w:rsid w:val="007B63E9"/>
    <w:rsid w:val="007B6776"/>
    <w:rsid w:val="007B6B92"/>
    <w:rsid w:val="007B6E00"/>
    <w:rsid w:val="007B7422"/>
    <w:rsid w:val="007C08B6"/>
    <w:rsid w:val="007C19C5"/>
    <w:rsid w:val="007C304C"/>
    <w:rsid w:val="007C3272"/>
    <w:rsid w:val="007C419E"/>
    <w:rsid w:val="007C6FEF"/>
    <w:rsid w:val="007C7408"/>
    <w:rsid w:val="007C75DC"/>
    <w:rsid w:val="007D03B8"/>
    <w:rsid w:val="007D0AD8"/>
    <w:rsid w:val="007D0C1A"/>
    <w:rsid w:val="007D0F8D"/>
    <w:rsid w:val="007D1100"/>
    <w:rsid w:val="007D1503"/>
    <w:rsid w:val="007D2215"/>
    <w:rsid w:val="007D34F1"/>
    <w:rsid w:val="007D3FBA"/>
    <w:rsid w:val="007D4A44"/>
    <w:rsid w:val="007D555D"/>
    <w:rsid w:val="007D7FCD"/>
    <w:rsid w:val="007E0971"/>
    <w:rsid w:val="007E16A6"/>
    <w:rsid w:val="007E2750"/>
    <w:rsid w:val="007E4C3B"/>
    <w:rsid w:val="007E6AC3"/>
    <w:rsid w:val="007E6B2C"/>
    <w:rsid w:val="007E7063"/>
    <w:rsid w:val="007E75CE"/>
    <w:rsid w:val="007F0A6B"/>
    <w:rsid w:val="007F1177"/>
    <w:rsid w:val="007F1188"/>
    <w:rsid w:val="007F1352"/>
    <w:rsid w:val="007F1DC4"/>
    <w:rsid w:val="007F1DED"/>
    <w:rsid w:val="007F2845"/>
    <w:rsid w:val="007F5B0F"/>
    <w:rsid w:val="007F682C"/>
    <w:rsid w:val="007F780E"/>
    <w:rsid w:val="00801159"/>
    <w:rsid w:val="00801225"/>
    <w:rsid w:val="0080306D"/>
    <w:rsid w:val="0080329C"/>
    <w:rsid w:val="00804402"/>
    <w:rsid w:val="0080541B"/>
    <w:rsid w:val="00805BC4"/>
    <w:rsid w:val="008068F1"/>
    <w:rsid w:val="0080728C"/>
    <w:rsid w:val="0080771D"/>
    <w:rsid w:val="00810364"/>
    <w:rsid w:val="00810870"/>
    <w:rsid w:val="00810E95"/>
    <w:rsid w:val="00811A6E"/>
    <w:rsid w:val="008131CE"/>
    <w:rsid w:val="00813CB7"/>
    <w:rsid w:val="00814A1D"/>
    <w:rsid w:val="00816736"/>
    <w:rsid w:val="00816DFA"/>
    <w:rsid w:val="00820BB3"/>
    <w:rsid w:val="00820CFC"/>
    <w:rsid w:val="00821EEC"/>
    <w:rsid w:val="008224FA"/>
    <w:rsid w:val="00822ECF"/>
    <w:rsid w:val="008237BB"/>
    <w:rsid w:val="00824BFD"/>
    <w:rsid w:val="00824DAE"/>
    <w:rsid w:val="0082561B"/>
    <w:rsid w:val="00827130"/>
    <w:rsid w:val="00827B01"/>
    <w:rsid w:val="008318D2"/>
    <w:rsid w:val="00833E9C"/>
    <w:rsid w:val="008348DF"/>
    <w:rsid w:val="00836106"/>
    <w:rsid w:val="00836231"/>
    <w:rsid w:val="00836750"/>
    <w:rsid w:val="008376C6"/>
    <w:rsid w:val="0084198A"/>
    <w:rsid w:val="00842569"/>
    <w:rsid w:val="0084470F"/>
    <w:rsid w:val="00845231"/>
    <w:rsid w:val="008455C5"/>
    <w:rsid w:val="008456F0"/>
    <w:rsid w:val="00846B22"/>
    <w:rsid w:val="0084704B"/>
    <w:rsid w:val="00847279"/>
    <w:rsid w:val="00847A84"/>
    <w:rsid w:val="00847D3F"/>
    <w:rsid w:val="00847EA3"/>
    <w:rsid w:val="00847EBD"/>
    <w:rsid w:val="00852E45"/>
    <w:rsid w:val="00852F80"/>
    <w:rsid w:val="00855235"/>
    <w:rsid w:val="0085572E"/>
    <w:rsid w:val="008572A5"/>
    <w:rsid w:val="0085791D"/>
    <w:rsid w:val="00857C4F"/>
    <w:rsid w:val="00860D8A"/>
    <w:rsid w:val="0086348C"/>
    <w:rsid w:val="00863E0A"/>
    <w:rsid w:val="0086423F"/>
    <w:rsid w:val="008700A7"/>
    <w:rsid w:val="00870DC6"/>
    <w:rsid w:val="0087209A"/>
    <w:rsid w:val="00872FEF"/>
    <w:rsid w:val="00875A57"/>
    <w:rsid w:val="00876AC7"/>
    <w:rsid w:val="00876E7E"/>
    <w:rsid w:val="00877A60"/>
    <w:rsid w:val="00880230"/>
    <w:rsid w:val="008807FA"/>
    <w:rsid w:val="00883248"/>
    <w:rsid w:val="00883D06"/>
    <w:rsid w:val="00884E03"/>
    <w:rsid w:val="0088530D"/>
    <w:rsid w:val="00886DC6"/>
    <w:rsid w:val="0088719C"/>
    <w:rsid w:val="00887D2F"/>
    <w:rsid w:val="00890126"/>
    <w:rsid w:val="0089286C"/>
    <w:rsid w:val="00892AC6"/>
    <w:rsid w:val="008930B9"/>
    <w:rsid w:val="008964DC"/>
    <w:rsid w:val="0089711A"/>
    <w:rsid w:val="008973F5"/>
    <w:rsid w:val="00897F3C"/>
    <w:rsid w:val="008A07A0"/>
    <w:rsid w:val="008A08F8"/>
    <w:rsid w:val="008A30DF"/>
    <w:rsid w:val="008A331A"/>
    <w:rsid w:val="008A3357"/>
    <w:rsid w:val="008A3DDF"/>
    <w:rsid w:val="008A4B6A"/>
    <w:rsid w:val="008A57DF"/>
    <w:rsid w:val="008B0294"/>
    <w:rsid w:val="008B17EB"/>
    <w:rsid w:val="008B1C8F"/>
    <w:rsid w:val="008B1DF1"/>
    <w:rsid w:val="008B30D0"/>
    <w:rsid w:val="008B38F6"/>
    <w:rsid w:val="008B3D31"/>
    <w:rsid w:val="008B4A5C"/>
    <w:rsid w:val="008B6386"/>
    <w:rsid w:val="008B63FF"/>
    <w:rsid w:val="008B6A5E"/>
    <w:rsid w:val="008C2D35"/>
    <w:rsid w:val="008C2E5F"/>
    <w:rsid w:val="008C30B2"/>
    <w:rsid w:val="008C31FF"/>
    <w:rsid w:val="008C3D04"/>
    <w:rsid w:val="008C42E8"/>
    <w:rsid w:val="008C4D1F"/>
    <w:rsid w:val="008D0655"/>
    <w:rsid w:val="008D0FE4"/>
    <w:rsid w:val="008D38E2"/>
    <w:rsid w:val="008D3BA6"/>
    <w:rsid w:val="008D3F2B"/>
    <w:rsid w:val="008D462A"/>
    <w:rsid w:val="008D467D"/>
    <w:rsid w:val="008D6129"/>
    <w:rsid w:val="008D7329"/>
    <w:rsid w:val="008E3258"/>
    <w:rsid w:val="008E334E"/>
    <w:rsid w:val="008E4090"/>
    <w:rsid w:val="008E4178"/>
    <w:rsid w:val="008E434D"/>
    <w:rsid w:val="008E530C"/>
    <w:rsid w:val="008E5A10"/>
    <w:rsid w:val="008F0867"/>
    <w:rsid w:val="008F110B"/>
    <w:rsid w:val="008F149B"/>
    <w:rsid w:val="008F1FCC"/>
    <w:rsid w:val="008F2674"/>
    <w:rsid w:val="008F26CE"/>
    <w:rsid w:val="008F278B"/>
    <w:rsid w:val="008F27B3"/>
    <w:rsid w:val="008F364A"/>
    <w:rsid w:val="008F38AB"/>
    <w:rsid w:val="008F3D58"/>
    <w:rsid w:val="008F441F"/>
    <w:rsid w:val="008F5CEF"/>
    <w:rsid w:val="008F6093"/>
    <w:rsid w:val="008F64AC"/>
    <w:rsid w:val="008F6F46"/>
    <w:rsid w:val="008F789F"/>
    <w:rsid w:val="00900C00"/>
    <w:rsid w:val="00900E54"/>
    <w:rsid w:val="009017EA"/>
    <w:rsid w:val="00902726"/>
    <w:rsid w:val="00902DEB"/>
    <w:rsid w:val="00903A7D"/>
    <w:rsid w:val="0090410A"/>
    <w:rsid w:val="009048A3"/>
    <w:rsid w:val="009062A0"/>
    <w:rsid w:val="009076A3"/>
    <w:rsid w:val="00907C20"/>
    <w:rsid w:val="00910224"/>
    <w:rsid w:val="00911ECD"/>
    <w:rsid w:val="009120B5"/>
    <w:rsid w:val="00914811"/>
    <w:rsid w:val="009154D5"/>
    <w:rsid w:val="00915F31"/>
    <w:rsid w:val="009166D7"/>
    <w:rsid w:val="00917DFB"/>
    <w:rsid w:val="00920BEF"/>
    <w:rsid w:val="00920F60"/>
    <w:rsid w:val="0092225E"/>
    <w:rsid w:val="009226A7"/>
    <w:rsid w:val="00922FB1"/>
    <w:rsid w:val="00924A12"/>
    <w:rsid w:val="0092521C"/>
    <w:rsid w:val="009253F5"/>
    <w:rsid w:val="0092563E"/>
    <w:rsid w:val="00925C09"/>
    <w:rsid w:val="00925ED2"/>
    <w:rsid w:val="00925FB6"/>
    <w:rsid w:val="0092634E"/>
    <w:rsid w:val="00926461"/>
    <w:rsid w:val="0092659D"/>
    <w:rsid w:val="00926A3F"/>
    <w:rsid w:val="00926DE3"/>
    <w:rsid w:val="0092756C"/>
    <w:rsid w:val="00927FD5"/>
    <w:rsid w:val="00930B2A"/>
    <w:rsid w:val="0093102F"/>
    <w:rsid w:val="00931D85"/>
    <w:rsid w:val="0093205F"/>
    <w:rsid w:val="009323EA"/>
    <w:rsid w:val="00932524"/>
    <w:rsid w:val="009325E7"/>
    <w:rsid w:val="00932EDA"/>
    <w:rsid w:val="009343C8"/>
    <w:rsid w:val="009345B3"/>
    <w:rsid w:val="00934B95"/>
    <w:rsid w:val="00934D7D"/>
    <w:rsid w:val="009360FC"/>
    <w:rsid w:val="00937E4B"/>
    <w:rsid w:val="00940424"/>
    <w:rsid w:val="009407AE"/>
    <w:rsid w:val="0094136C"/>
    <w:rsid w:val="009422B9"/>
    <w:rsid w:val="009435C3"/>
    <w:rsid w:val="0094387A"/>
    <w:rsid w:val="00943CF4"/>
    <w:rsid w:val="009450D0"/>
    <w:rsid w:val="00945575"/>
    <w:rsid w:val="00945A61"/>
    <w:rsid w:val="00947054"/>
    <w:rsid w:val="0094758A"/>
    <w:rsid w:val="009515A7"/>
    <w:rsid w:val="00951ABC"/>
    <w:rsid w:val="00952A2E"/>
    <w:rsid w:val="009549E0"/>
    <w:rsid w:val="0095500E"/>
    <w:rsid w:val="0095524B"/>
    <w:rsid w:val="00957083"/>
    <w:rsid w:val="00957DAC"/>
    <w:rsid w:val="00960279"/>
    <w:rsid w:val="00960446"/>
    <w:rsid w:val="00963E4D"/>
    <w:rsid w:val="0096749C"/>
    <w:rsid w:val="009674C3"/>
    <w:rsid w:val="00967522"/>
    <w:rsid w:val="00972528"/>
    <w:rsid w:val="00973EB2"/>
    <w:rsid w:val="0097673C"/>
    <w:rsid w:val="00976B06"/>
    <w:rsid w:val="00976CEC"/>
    <w:rsid w:val="009773DC"/>
    <w:rsid w:val="0097756F"/>
    <w:rsid w:val="00977630"/>
    <w:rsid w:val="00981156"/>
    <w:rsid w:val="0098188C"/>
    <w:rsid w:val="00981F76"/>
    <w:rsid w:val="00982D03"/>
    <w:rsid w:val="00982F81"/>
    <w:rsid w:val="0098360F"/>
    <w:rsid w:val="009845D5"/>
    <w:rsid w:val="00985C98"/>
    <w:rsid w:val="00987266"/>
    <w:rsid w:val="009876FD"/>
    <w:rsid w:val="00987AB3"/>
    <w:rsid w:val="00987EEE"/>
    <w:rsid w:val="00990664"/>
    <w:rsid w:val="00990ACA"/>
    <w:rsid w:val="00991475"/>
    <w:rsid w:val="009924EF"/>
    <w:rsid w:val="00992AD4"/>
    <w:rsid w:val="0099409D"/>
    <w:rsid w:val="00995F0A"/>
    <w:rsid w:val="00996D88"/>
    <w:rsid w:val="00997176"/>
    <w:rsid w:val="009A05A1"/>
    <w:rsid w:val="009A0692"/>
    <w:rsid w:val="009A1E55"/>
    <w:rsid w:val="009A2849"/>
    <w:rsid w:val="009A3F38"/>
    <w:rsid w:val="009A42C2"/>
    <w:rsid w:val="009A4656"/>
    <w:rsid w:val="009A5684"/>
    <w:rsid w:val="009A7314"/>
    <w:rsid w:val="009A7383"/>
    <w:rsid w:val="009A76CD"/>
    <w:rsid w:val="009B0C2B"/>
    <w:rsid w:val="009B1154"/>
    <w:rsid w:val="009B15FC"/>
    <w:rsid w:val="009B17AA"/>
    <w:rsid w:val="009B26FC"/>
    <w:rsid w:val="009B28CF"/>
    <w:rsid w:val="009B2B6D"/>
    <w:rsid w:val="009B454D"/>
    <w:rsid w:val="009B4F0A"/>
    <w:rsid w:val="009B52BE"/>
    <w:rsid w:val="009B676B"/>
    <w:rsid w:val="009B7119"/>
    <w:rsid w:val="009B7842"/>
    <w:rsid w:val="009C04CC"/>
    <w:rsid w:val="009C1231"/>
    <w:rsid w:val="009C1AE0"/>
    <w:rsid w:val="009C1C10"/>
    <w:rsid w:val="009C3937"/>
    <w:rsid w:val="009C5074"/>
    <w:rsid w:val="009C5D67"/>
    <w:rsid w:val="009C665F"/>
    <w:rsid w:val="009C6876"/>
    <w:rsid w:val="009C7A1E"/>
    <w:rsid w:val="009C7C3C"/>
    <w:rsid w:val="009D10A2"/>
    <w:rsid w:val="009D15C1"/>
    <w:rsid w:val="009D2786"/>
    <w:rsid w:val="009D36F3"/>
    <w:rsid w:val="009D60EA"/>
    <w:rsid w:val="009D7225"/>
    <w:rsid w:val="009D7F8D"/>
    <w:rsid w:val="009E0133"/>
    <w:rsid w:val="009E07B0"/>
    <w:rsid w:val="009E0AFF"/>
    <w:rsid w:val="009E1881"/>
    <w:rsid w:val="009E222F"/>
    <w:rsid w:val="009E2DC7"/>
    <w:rsid w:val="009E3876"/>
    <w:rsid w:val="009E43E0"/>
    <w:rsid w:val="009E4DEA"/>
    <w:rsid w:val="009E4EE6"/>
    <w:rsid w:val="009E55C9"/>
    <w:rsid w:val="009E6085"/>
    <w:rsid w:val="009E636B"/>
    <w:rsid w:val="009E6AFF"/>
    <w:rsid w:val="009E6C0D"/>
    <w:rsid w:val="009E71BB"/>
    <w:rsid w:val="009F00FD"/>
    <w:rsid w:val="009F0210"/>
    <w:rsid w:val="009F039D"/>
    <w:rsid w:val="009F0F8B"/>
    <w:rsid w:val="009F3B6A"/>
    <w:rsid w:val="009F497A"/>
    <w:rsid w:val="009F564A"/>
    <w:rsid w:val="009F6672"/>
    <w:rsid w:val="009F77A2"/>
    <w:rsid w:val="009F7EB8"/>
    <w:rsid w:val="00A01053"/>
    <w:rsid w:val="00A01B0D"/>
    <w:rsid w:val="00A04B23"/>
    <w:rsid w:val="00A05BB4"/>
    <w:rsid w:val="00A05F86"/>
    <w:rsid w:val="00A06989"/>
    <w:rsid w:val="00A07973"/>
    <w:rsid w:val="00A07A92"/>
    <w:rsid w:val="00A07E00"/>
    <w:rsid w:val="00A107E5"/>
    <w:rsid w:val="00A11661"/>
    <w:rsid w:val="00A124F4"/>
    <w:rsid w:val="00A14467"/>
    <w:rsid w:val="00A149F2"/>
    <w:rsid w:val="00A1553C"/>
    <w:rsid w:val="00A1751F"/>
    <w:rsid w:val="00A20238"/>
    <w:rsid w:val="00A20279"/>
    <w:rsid w:val="00A20EE7"/>
    <w:rsid w:val="00A218AC"/>
    <w:rsid w:val="00A21D58"/>
    <w:rsid w:val="00A22E47"/>
    <w:rsid w:val="00A23021"/>
    <w:rsid w:val="00A23165"/>
    <w:rsid w:val="00A249B4"/>
    <w:rsid w:val="00A2704E"/>
    <w:rsid w:val="00A27374"/>
    <w:rsid w:val="00A3119D"/>
    <w:rsid w:val="00A336D6"/>
    <w:rsid w:val="00A35BF8"/>
    <w:rsid w:val="00A36094"/>
    <w:rsid w:val="00A3697E"/>
    <w:rsid w:val="00A379D3"/>
    <w:rsid w:val="00A404D5"/>
    <w:rsid w:val="00A40583"/>
    <w:rsid w:val="00A42885"/>
    <w:rsid w:val="00A4524E"/>
    <w:rsid w:val="00A462D5"/>
    <w:rsid w:val="00A468D8"/>
    <w:rsid w:val="00A47336"/>
    <w:rsid w:val="00A47347"/>
    <w:rsid w:val="00A50891"/>
    <w:rsid w:val="00A5257B"/>
    <w:rsid w:val="00A52EA9"/>
    <w:rsid w:val="00A5412E"/>
    <w:rsid w:val="00A557D5"/>
    <w:rsid w:val="00A5614D"/>
    <w:rsid w:val="00A639C7"/>
    <w:rsid w:val="00A64A4B"/>
    <w:rsid w:val="00A64A52"/>
    <w:rsid w:val="00A64AC5"/>
    <w:rsid w:val="00A65430"/>
    <w:rsid w:val="00A65E22"/>
    <w:rsid w:val="00A665F3"/>
    <w:rsid w:val="00A671A8"/>
    <w:rsid w:val="00A671D3"/>
    <w:rsid w:val="00A676E4"/>
    <w:rsid w:val="00A67767"/>
    <w:rsid w:val="00A67D37"/>
    <w:rsid w:val="00A67DC1"/>
    <w:rsid w:val="00A701B7"/>
    <w:rsid w:val="00A70BCB"/>
    <w:rsid w:val="00A71018"/>
    <w:rsid w:val="00A71077"/>
    <w:rsid w:val="00A712D6"/>
    <w:rsid w:val="00A71842"/>
    <w:rsid w:val="00A718D6"/>
    <w:rsid w:val="00A725BD"/>
    <w:rsid w:val="00A7263B"/>
    <w:rsid w:val="00A740B5"/>
    <w:rsid w:val="00A752DF"/>
    <w:rsid w:val="00A7573C"/>
    <w:rsid w:val="00A77B40"/>
    <w:rsid w:val="00A77E87"/>
    <w:rsid w:val="00A80D12"/>
    <w:rsid w:val="00A8120C"/>
    <w:rsid w:val="00A81A58"/>
    <w:rsid w:val="00A81C0B"/>
    <w:rsid w:val="00A83583"/>
    <w:rsid w:val="00A83B23"/>
    <w:rsid w:val="00A83D9E"/>
    <w:rsid w:val="00A84F52"/>
    <w:rsid w:val="00A855AF"/>
    <w:rsid w:val="00A85E38"/>
    <w:rsid w:val="00A869BE"/>
    <w:rsid w:val="00A90CF4"/>
    <w:rsid w:val="00A90DBA"/>
    <w:rsid w:val="00A9221B"/>
    <w:rsid w:val="00A94566"/>
    <w:rsid w:val="00A94657"/>
    <w:rsid w:val="00A96820"/>
    <w:rsid w:val="00A97067"/>
    <w:rsid w:val="00A973F3"/>
    <w:rsid w:val="00A97FB9"/>
    <w:rsid w:val="00AA04AC"/>
    <w:rsid w:val="00AA0B1A"/>
    <w:rsid w:val="00AA1735"/>
    <w:rsid w:val="00AA1B90"/>
    <w:rsid w:val="00AA1D58"/>
    <w:rsid w:val="00AA3602"/>
    <w:rsid w:val="00AA3882"/>
    <w:rsid w:val="00AA487D"/>
    <w:rsid w:val="00AA608D"/>
    <w:rsid w:val="00AA6B09"/>
    <w:rsid w:val="00AA6C60"/>
    <w:rsid w:val="00AB0124"/>
    <w:rsid w:val="00AB22DD"/>
    <w:rsid w:val="00AB26B8"/>
    <w:rsid w:val="00AB273D"/>
    <w:rsid w:val="00AB30C0"/>
    <w:rsid w:val="00AB6949"/>
    <w:rsid w:val="00AC04DB"/>
    <w:rsid w:val="00AC16CD"/>
    <w:rsid w:val="00AC2888"/>
    <w:rsid w:val="00AC3296"/>
    <w:rsid w:val="00AC3C30"/>
    <w:rsid w:val="00AC461B"/>
    <w:rsid w:val="00AC4D32"/>
    <w:rsid w:val="00AC4E85"/>
    <w:rsid w:val="00AC5A75"/>
    <w:rsid w:val="00AC629C"/>
    <w:rsid w:val="00AD036F"/>
    <w:rsid w:val="00AD09B4"/>
    <w:rsid w:val="00AD1AA9"/>
    <w:rsid w:val="00AD65DB"/>
    <w:rsid w:val="00AE02A9"/>
    <w:rsid w:val="00AE077F"/>
    <w:rsid w:val="00AE10CE"/>
    <w:rsid w:val="00AE2D50"/>
    <w:rsid w:val="00AE380A"/>
    <w:rsid w:val="00AE6659"/>
    <w:rsid w:val="00AE6BA5"/>
    <w:rsid w:val="00AF10ED"/>
    <w:rsid w:val="00AF1661"/>
    <w:rsid w:val="00AF24F1"/>
    <w:rsid w:val="00AF53EE"/>
    <w:rsid w:val="00AF628E"/>
    <w:rsid w:val="00AF718A"/>
    <w:rsid w:val="00AF7EC0"/>
    <w:rsid w:val="00B00AEE"/>
    <w:rsid w:val="00B0100E"/>
    <w:rsid w:val="00B028B5"/>
    <w:rsid w:val="00B054A4"/>
    <w:rsid w:val="00B058B6"/>
    <w:rsid w:val="00B06523"/>
    <w:rsid w:val="00B071A0"/>
    <w:rsid w:val="00B10E30"/>
    <w:rsid w:val="00B10EE1"/>
    <w:rsid w:val="00B12442"/>
    <w:rsid w:val="00B124FC"/>
    <w:rsid w:val="00B12851"/>
    <w:rsid w:val="00B1306D"/>
    <w:rsid w:val="00B1358B"/>
    <w:rsid w:val="00B13F06"/>
    <w:rsid w:val="00B14ECE"/>
    <w:rsid w:val="00B1511E"/>
    <w:rsid w:val="00B15B48"/>
    <w:rsid w:val="00B1668D"/>
    <w:rsid w:val="00B17FCF"/>
    <w:rsid w:val="00B20FE7"/>
    <w:rsid w:val="00B21DFB"/>
    <w:rsid w:val="00B21F8F"/>
    <w:rsid w:val="00B222EB"/>
    <w:rsid w:val="00B22CA6"/>
    <w:rsid w:val="00B24695"/>
    <w:rsid w:val="00B24C89"/>
    <w:rsid w:val="00B26185"/>
    <w:rsid w:val="00B26CBA"/>
    <w:rsid w:val="00B26D3A"/>
    <w:rsid w:val="00B27B78"/>
    <w:rsid w:val="00B30E3A"/>
    <w:rsid w:val="00B30E93"/>
    <w:rsid w:val="00B32677"/>
    <w:rsid w:val="00B330E8"/>
    <w:rsid w:val="00B35DE3"/>
    <w:rsid w:val="00B36DEE"/>
    <w:rsid w:val="00B4073D"/>
    <w:rsid w:val="00B40FC8"/>
    <w:rsid w:val="00B41200"/>
    <w:rsid w:val="00B41F94"/>
    <w:rsid w:val="00B4213C"/>
    <w:rsid w:val="00B4338B"/>
    <w:rsid w:val="00B44497"/>
    <w:rsid w:val="00B44773"/>
    <w:rsid w:val="00B44D41"/>
    <w:rsid w:val="00B451BD"/>
    <w:rsid w:val="00B455E8"/>
    <w:rsid w:val="00B45EB0"/>
    <w:rsid w:val="00B46429"/>
    <w:rsid w:val="00B517A4"/>
    <w:rsid w:val="00B51D00"/>
    <w:rsid w:val="00B51E68"/>
    <w:rsid w:val="00B529D7"/>
    <w:rsid w:val="00B52C0A"/>
    <w:rsid w:val="00B53021"/>
    <w:rsid w:val="00B53C53"/>
    <w:rsid w:val="00B544A0"/>
    <w:rsid w:val="00B548DF"/>
    <w:rsid w:val="00B55481"/>
    <w:rsid w:val="00B562CB"/>
    <w:rsid w:val="00B56FF9"/>
    <w:rsid w:val="00B57A43"/>
    <w:rsid w:val="00B62CA0"/>
    <w:rsid w:val="00B634CE"/>
    <w:rsid w:val="00B6388B"/>
    <w:rsid w:val="00B63E19"/>
    <w:rsid w:val="00B6611D"/>
    <w:rsid w:val="00B668B7"/>
    <w:rsid w:val="00B6698F"/>
    <w:rsid w:val="00B672A9"/>
    <w:rsid w:val="00B67D1F"/>
    <w:rsid w:val="00B700B4"/>
    <w:rsid w:val="00B72296"/>
    <w:rsid w:val="00B7288F"/>
    <w:rsid w:val="00B734B7"/>
    <w:rsid w:val="00B7684E"/>
    <w:rsid w:val="00B76EA8"/>
    <w:rsid w:val="00B8050D"/>
    <w:rsid w:val="00B80902"/>
    <w:rsid w:val="00B81CA3"/>
    <w:rsid w:val="00B84C44"/>
    <w:rsid w:val="00B84EEB"/>
    <w:rsid w:val="00B851C1"/>
    <w:rsid w:val="00B85282"/>
    <w:rsid w:val="00B85FE4"/>
    <w:rsid w:val="00B868A8"/>
    <w:rsid w:val="00B905E9"/>
    <w:rsid w:val="00B92519"/>
    <w:rsid w:val="00B9447D"/>
    <w:rsid w:val="00B961D9"/>
    <w:rsid w:val="00B96986"/>
    <w:rsid w:val="00B97866"/>
    <w:rsid w:val="00BA023F"/>
    <w:rsid w:val="00BA06C8"/>
    <w:rsid w:val="00BA077D"/>
    <w:rsid w:val="00BA2405"/>
    <w:rsid w:val="00BA3529"/>
    <w:rsid w:val="00BA3C42"/>
    <w:rsid w:val="00BA4430"/>
    <w:rsid w:val="00BA56BB"/>
    <w:rsid w:val="00BA6952"/>
    <w:rsid w:val="00BB049E"/>
    <w:rsid w:val="00BB076B"/>
    <w:rsid w:val="00BB1378"/>
    <w:rsid w:val="00BB15AC"/>
    <w:rsid w:val="00BB1DB7"/>
    <w:rsid w:val="00BB263C"/>
    <w:rsid w:val="00BB2781"/>
    <w:rsid w:val="00BB38B6"/>
    <w:rsid w:val="00BB4D4D"/>
    <w:rsid w:val="00BB6CDF"/>
    <w:rsid w:val="00BB72E8"/>
    <w:rsid w:val="00BB74E1"/>
    <w:rsid w:val="00BB7798"/>
    <w:rsid w:val="00BC060E"/>
    <w:rsid w:val="00BC06DF"/>
    <w:rsid w:val="00BC0AC9"/>
    <w:rsid w:val="00BC0F7E"/>
    <w:rsid w:val="00BC12E2"/>
    <w:rsid w:val="00BC139E"/>
    <w:rsid w:val="00BC1D30"/>
    <w:rsid w:val="00BC25BA"/>
    <w:rsid w:val="00BC72D5"/>
    <w:rsid w:val="00BC7F98"/>
    <w:rsid w:val="00BD3946"/>
    <w:rsid w:val="00BD3D84"/>
    <w:rsid w:val="00BD4472"/>
    <w:rsid w:val="00BD4BC7"/>
    <w:rsid w:val="00BD4F5A"/>
    <w:rsid w:val="00BD5DDE"/>
    <w:rsid w:val="00BD64FD"/>
    <w:rsid w:val="00BD7145"/>
    <w:rsid w:val="00BD7594"/>
    <w:rsid w:val="00BD778A"/>
    <w:rsid w:val="00BD7C33"/>
    <w:rsid w:val="00BE002E"/>
    <w:rsid w:val="00BE010E"/>
    <w:rsid w:val="00BE02CF"/>
    <w:rsid w:val="00BE0FEA"/>
    <w:rsid w:val="00BE308C"/>
    <w:rsid w:val="00BE33C6"/>
    <w:rsid w:val="00BE361B"/>
    <w:rsid w:val="00BE42F1"/>
    <w:rsid w:val="00BE44E5"/>
    <w:rsid w:val="00BE5DB9"/>
    <w:rsid w:val="00BE5EDE"/>
    <w:rsid w:val="00BE664A"/>
    <w:rsid w:val="00BE681C"/>
    <w:rsid w:val="00BE6973"/>
    <w:rsid w:val="00BE745B"/>
    <w:rsid w:val="00BF1949"/>
    <w:rsid w:val="00BF1A97"/>
    <w:rsid w:val="00BF2CBD"/>
    <w:rsid w:val="00BF30B3"/>
    <w:rsid w:val="00BF480F"/>
    <w:rsid w:val="00BF4DFD"/>
    <w:rsid w:val="00BF6993"/>
    <w:rsid w:val="00C000D9"/>
    <w:rsid w:val="00C002CF"/>
    <w:rsid w:val="00C00315"/>
    <w:rsid w:val="00C018FC"/>
    <w:rsid w:val="00C01C20"/>
    <w:rsid w:val="00C02284"/>
    <w:rsid w:val="00C02483"/>
    <w:rsid w:val="00C02539"/>
    <w:rsid w:val="00C02C7D"/>
    <w:rsid w:val="00C0597D"/>
    <w:rsid w:val="00C05B8E"/>
    <w:rsid w:val="00C06DE0"/>
    <w:rsid w:val="00C07627"/>
    <w:rsid w:val="00C07EDB"/>
    <w:rsid w:val="00C10174"/>
    <w:rsid w:val="00C119F1"/>
    <w:rsid w:val="00C12F1A"/>
    <w:rsid w:val="00C13951"/>
    <w:rsid w:val="00C14321"/>
    <w:rsid w:val="00C14A56"/>
    <w:rsid w:val="00C15870"/>
    <w:rsid w:val="00C1692D"/>
    <w:rsid w:val="00C1784A"/>
    <w:rsid w:val="00C17F85"/>
    <w:rsid w:val="00C2040D"/>
    <w:rsid w:val="00C208EF"/>
    <w:rsid w:val="00C215EC"/>
    <w:rsid w:val="00C216C8"/>
    <w:rsid w:val="00C2203F"/>
    <w:rsid w:val="00C225C1"/>
    <w:rsid w:val="00C236F8"/>
    <w:rsid w:val="00C23B01"/>
    <w:rsid w:val="00C25745"/>
    <w:rsid w:val="00C273F3"/>
    <w:rsid w:val="00C3030F"/>
    <w:rsid w:val="00C32755"/>
    <w:rsid w:val="00C327AC"/>
    <w:rsid w:val="00C327E3"/>
    <w:rsid w:val="00C336F7"/>
    <w:rsid w:val="00C34D6B"/>
    <w:rsid w:val="00C355DA"/>
    <w:rsid w:val="00C35A20"/>
    <w:rsid w:val="00C42FDC"/>
    <w:rsid w:val="00C43A75"/>
    <w:rsid w:val="00C4578C"/>
    <w:rsid w:val="00C47285"/>
    <w:rsid w:val="00C5005B"/>
    <w:rsid w:val="00C5321D"/>
    <w:rsid w:val="00C540BA"/>
    <w:rsid w:val="00C549B2"/>
    <w:rsid w:val="00C55072"/>
    <w:rsid w:val="00C5512F"/>
    <w:rsid w:val="00C55239"/>
    <w:rsid w:val="00C553F6"/>
    <w:rsid w:val="00C556D2"/>
    <w:rsid w:val="00C568E7"/>
    <w:rsid w:val="00C57D1E"/>
    <w:rsid w:val="00C61882"/>
    <w:rsid w:val="00C62918"/>
    <w:rsid w:val="00C6677B"/>
    <w:rsid w:val="00C66915"/>
    <w:rsid w:val="00C678CF"/>
    <w:rsid w:val="00C7032A"/>
    <w:rsid w:val="00C71CE6"/>
    <w:rsid w:val="00C73305"/>
    <w:rsid w:val="00C7367B"/>
    <w:rsid w:val="00C738C0"/>
    <w:rsid w:val="00C74767"/>
    <w:rsid w:val="00C760EC"/>
    <w:rsid w:val="00C76BEC"/>
    <w:rsid w:val="00C77B85"/>
    <w:rsid w:val="00C80143"/>
    <w:rsid w:val="00C80719"/>
    <w:rsid w:val="00C8071A"/>
    <w:rsid w:val="00C80D56"/>
    <w:rsid w:val="00C819BF"/>
    <w:rsid w:val="00C82509"/>
    <w:rsid w:val="00C827D1"/>
    <w:rsid w:val="00C83E07"/>
    <w:rsid w:val="00C83FFE"/>
    <w:rsid w:val="00C845AE"/>
    <w:rsid w:val="00C858E7"/>
    <w:rsid w:val="00C91AE5"/>
    <w:rsid w:val="00C91D4F"/>
    <w:rsid w:val="00C92033"/>
    <w:rsid w:val="00C92637"/>
    <w:rsid w:val="00C937AA"/>
    <w:rsid w:val="00C93C7D"/>
    <w:rsid w:val="00C95361"/>
    <w:rsid w:val="00C9611B"/>
    <w:rsid w:val="00C9734A"/>
    <w:rsid w:val="00CA0CB5"/>
    <w:rsid w:val="00CA0D68"/>
    <w:rsid w:val="00CA1BDD"/>
    <w:rsid w:val="00CA37E0"/>
    <w:rsid w:val="00CA4A9E"/>
    <w:rsid w:val="00CA5DA9"/>
    <w:rsid w:val="00CA7973"/>
    <w:rsid w:val="00CB0052"/>
    <w:rsid w:val="00CB1340"/>
    <w:rsid w:val="00CB2B4E"/>
    <w:rsid w:val="00CB3FC7"/>
    <w:rsid w:val="00CB522F"/>
    <w:rsid w:val="00CB7B0C"/>
    <w:rsid w:val="00CB7CD9"/>
    <w:rsid w:val="00CC1650"/>
    <w:rsid w:val="00CC4B0B"/>
    <w:rsid w:val="00CD0400"/>
    <w:rsid w:val="00CD1411"/>
    <w:rsid w:val="00CD30A0"/>
    <w:rsid w:val="00CD3448"/>
    <w:rsid w:val="00CD445B"/>
    <w:rsid w:val="00CD559B"/>
    <w:rsid w:val="00CD79BA"/>
    <w:rsid w:val="00CE1CF2"/>
    <w:rsid w:val="00CE207F"/>
    <w:rsid w:val="00CE2121"/>
    <w:rsid w:val="00CE227D"/>
    <w:rsid w:val="00CE352D"/>
    <w:rsid w:val="00CE4BF9"/>
    <w:rsid w:val="00CE52AD"/>
    <w:rsid w:val="00CE6D50"/>
    <w:rsid w:val="00CE7AAC"/>
    <w:rsid w:val="00CF0697"/>
    <w:rsid w:val="00CF07F5"/>
    <w:rsid w:val="00CF0A56"/>
    <w:rsid w:val="00CF2A5C"/>
    <w:rsid w:val="00CF2CC5"/>
    <w:rsid w:val="00CF4335"/>
    <w:rsid w:val="00CF4F5B"/>
    <w:rsid w:val="00CF7EB5"/>
    <w:rsid w:val="00D020F5"/>
    <w:rsid w:val="00D0213F"/>
    <w:rsid w:val="00D0261F"/>
    <w:rsid w:val="00D04F93"/>
    <w:rsid w:val="00D05D1F"/>
    <w:rsid w:val="00D0738B"/>
    <w:rsid w:val="00D10372"/>
    <w:rsid w:val="00D10C94"/>
    <w:rsid w:val="00D10F48"/>
    <w:rsid w:val="00D12721"/>
    <w:rsid w:val="00D13BCD"/>
    <w:rsid w:val="00D13E79"/>
    <w:rsid w:val="00D13E8B"/>
    <w:rsid w:val="00D140BB"/>
    <w:rsid w:val="00D148A2"/>
    <w:rsid w:val="00D1563E"/>
    <w:rsid w:val="00D15FF0"/>
    <w:rsid w:val="00D16A61"/>
    <w:rsid w:val="00D16DB0"/>
    <w:rsid w:val="00D17245"/>
    <w:rsid w:val="00D1744D"/>
    <w:rsid w:val="00D20C57"/>
    <w:rsid w:val="00D220E8"/>
    <w:rsid w:val="00D23343"/>
    <w:rsid w:val="00D236AD"/>
    <w:rsid w:val="00D23C8D"/>
    <w:rsid w:val="00D25BB7"/>
    <w:rsid w:val="00D265F1"/>
    <w:rsid w:val="00D27B9D"/>
    <w:rsid w:val="00D302B9"/>
    <w:rsid w:val="00D327E2"/>
    <w:rsid w:val="00D3287F"/>
    <w:rsid w:val="00D32C4C"/>
    <w:rsid w:val="00D33236"/>
    <w:rsid w:val="00D33912"/>
    <w:rsid w:val="00D33C8B"/>
    <w:rsid w:val="00D33D26"/>
    <w:rsid w:val="00D3542C"/>
    <w:rsid w:val="00D35A24"/>
    <w:rsid w:val="00D36CAA"/>
    <w:rsid w:val="00D372C3"/>
    <w:rsid w:val="00D3753D"/>
    <w:rsid w:val="00D37F6E"/>
    <w:rsid w:val="00D413B8"/>
    <w:rsid w:val="00D41D4D"/>
    <w:rsid w:val="00D42373"/>
    <w:rsid w:val="00D431E5"/>
    <w:rsid w:val="00D43D2B"/>
    <w:rsid w:val="00D44F55"/>
    <w:rsid w:val="00D4518B"/>
    <w:rsid w:val="00D4524E"/>
    <w:rsid w:val="00D454AB"/>
    <w:rsid w:val="00D45E4D"/>
    <w:rsid w:val="00D47A7E"/>
    <w:rsid w:val="00D47D1A"/>
    <w:rsid w:val="00D50D2A"/>
    <w:rsid w:val="00D5170A"/>
    <w:rsid w:val="00D51796"/>
    <w:rsid w:val="00D51A32"/>
    <w:rsid w:val="00D530B9"/>
    <w:rsid w:val="00D53CBC"/>
    <w:rsid w:val="00D5463A"/>
    <w:rsid w:val="00D56562"/>
    <w:rsid w:val="00D570F5"/>
    <w:rsid w:val="00D5758B"/>
    <w:rsid w:val="00D5769C"/>
    <w:rsid w:val="00D57A33"/>
    <w:rsid w:val="00D615B6"/>
    <w:rsid w:val="00D6350F"/>
    <w:rsid w:val="00D64AD5"/>
    <w:rsid w:val="00D65C01"/>
    <w:rsid w:val="00D67961"/>
    <w:rsid w:val="00D71BE5"/>
    <w:rsid w:val="00D71EEF"/>
    <w:rsid w:val="00D72C05"/>
    <w:rsid w:val="00D7336F"/>
    <w:rsid w:val="00D73E57"/>
    <w:rsid w:val="00D74737"/>
    <w:rsid w:val="00D75AC7"/>
    <w:rsid w:val="00D75C51"/>
    <w:rsid w:val="00D76357"/>
    <w:rsid w:val="00D764A3"/>
    <w:rsid w:val="00D772E9"/>
    <w:rsid w:val="00D77A6F"/>
    <w:rsid w:val="00D81657"/>
    <w:rsid w:val="00D82BCD"/>
    <w:rsid w:val="00D82C29"/>
    <w:rsid w:val="00D8440B"/>
    <w:rsid w:val="00D84827"/>
    <w:rsid w:val="00D84F78"/>
    <w:rsid w:val="00D8597C"/>
    <w:rsid w:val="00D85D77"/>
    <w:rsid w:val="00D87D30"/>
    <w:rsid w:val="00D92EA9"/>
    <w:rsid w:val="00D95586"/>
    <w:rsid w:val="00D95D96"/>
    <w:rsid w:val="00DA1A76"/>
    <w:rsid w:val="00DA4559"/>
    <w:rsid w:val="00DA5C89"/>
    <w:rsid w:val="00DA5EAE"/>
    <w:rsid w:val="00DA641B"/>
    <w:rsid w:val="00DA6904"/>
    <w:rsid w:val="00DA694D"/>
    <w:rsid w:val="00DA6DF3"/>
    <w:rsid w:val="00DA7E32"/>
    <w:rsid w:val="00DB079B"/>
    <w:rsid w:val="00DB1336"/>
    <w:rsid w:val="00DB1BEA"/>
    <w:rsid w:val="00DB26D8"/>
    <w:rsid w:val="00DB339A"/>
    <w:rsid w:val="00DB340E"/>
    <w:rsid w:val="00DB4CC8"/>
    <w:rsid w:val="00DB58BF"/>
    <w:rsid w:val="00DB7F7D"/>
    <w:rsid w:val="00DC1382"/>
    <w:rsid w:val="00DC160B"/>
    <w:rsid w:val="00DC2278"/>
    <w:rsid w:val="00DC4D89"/>
    <w:rsid w:val="00DC57A8"/>
    <w:rsid w:val="00DC5F88"/>
    <w:rsid w:val="00DC6CF8"/>
    <w:rsid w:val="00DC7F95"/>
    <w:rsid w:val="00DD4316"/>
    <w:rsid w:val="00DD4354"/>
    <w:rsid w:val="00DD44D8"/>
    <w:rsid w:val="00DD4D4B"/>
    <w:rsid w:val="00DD5E2C"/>
    <w:rsid w:val="00DD67C7"/>
    <w:rsid w:val="00DD71FB"/>
    <w:rsid w:val="00DD7A23"/>
    <w:rsid w:val="00DD7D22"/>
    <w:rsid w:val="00DE008B"/>
    <w:rsid w:val="00DE1457"/>
    <w:rsid w:val="00DE2F0F"/>
    <w:rsid w:val="00DE31F5"/>
    <w:rsid w:val="00DE4FC8"/>
    <w:rsid w:val="00DE50F5"/>
    <w:rsid w:val="00DE5A7F"/>
    <w:rsid w:val="00DE5B71"/>
    <w:rsid w:val="00DE602B"/>
    <w:rsid w:val="00DF0587"/>
    <w:rsid w:val="00DF157B"/>
    <w:rsid w:val="00DF2310"/>
    <w:rsid w:val="00DF67AD"/>
    <w:rsid w:val="00DF75A8"/>
    <w:rsid w:val="00E006CC"/>
    <w:rsid w:val="00E00A41"/>
    <w:rsid w:val="00E01137"/>
    <w:rsid w:val="00E0122B"/>
    <w:rsid w:val="00E02E60"/>
    <w:rsid w:val="00E043F5"/>
    <w:rsid w:val="00E05012"/>
    <w:rsid w:val="00E05939"/>
    <w:rsid w:val="00E07114"/>
    <w:rsid w:val="00E1175E"/>
    <w:rsid w:val="00E11E37"/>
    <w:rsid w:val="00E12B47"/>
    <w:rsid w:val="00E13A22"/>
    <w:rsid w:val="00E147D6"/>
    <w:rsid w:val="00E14C5E"/>
    <w:rsid w:val="00E14D22"/>
    <w:rsid w:val="00E155A6"/>
    <w:rsid w:val="00E15B7A"/>
    <w:rsid w:val="00E165F8"/>
    <w:rsid w:val="00E17BCB"/>
    <w:rsid w:val="00E204B4"/>
    <w:rsid w:val="00E20A12"/>
    <w:rsid w:val="00E2296A"/>
    <w:rsid w:val="00E22AB2"/>
    <w:rsid w:val="00E23506"/>
    <w:rsid w:val="00E24613"/>
    <w:rsid w:val="00E24D5C"/>
    <w:rsid w:val="00E26BE5"/>
    <w:rsid w:val="00E30D5F"/>
    <w:rsid w:val="00E30EC2"/>
    <w:rsid w:val="00E31361"/>
    <w:rsid w:val="00E3177C"/>
    <w:rsid w:val="00E3204D"/>
    <w:rsid w:val="00E35C6B"/>
    <w:rsid w:val="00E363BB"/>
    <w:rsid w:val="00E36660"/>
    <w:rsid w:val="00E37DB3"/>
    <w:rsid w:val="00E4298A"/>
    <w:rsid w:val="00E42BED"/>
    <w:rsid w:val="00E432FC"/>
    <w:rsid w:val="00E438BE"/>
    <w:rsid w:val="00E474B0"/>
    <w:rsid w:val="00E51FA7"/>
    <w:rsid w:val="00E51FC6"/>
    <w:rsid w:val="00E54387"/>
    <w:rsid w:val="00E57254"/>
    <w:rsid w:val="00E57534"/>
    <w:rsid w:val="00E57AB6"/>
    <w:rsid w:val="00E63730"/>
    <w:rsid w:val="00E63FAA"/>
    <w:rsid w:val="00E67F97"/>
    <w:rsid w:val="00E725D4"/>
    <w:rsid w:val="00E73285"/>
    <w:rsid w:val="00E73651"/>
    <w:rsid w:val="00E73928"/>
    <w:rsid w:val="00E73A9C"/>
    <w:rsid w:val="00E76622"/>
    <w:rsid w:val="00E77F50"/>
    <w:rsid w:val="00E80099"/>
    <w:rsid w:val="00E804C7"/>
    <w:rsid w:val="00E8300B"/>
    <w:rsid w:val="00E845D3"/>
    <w:rsid w:val="00E85116"/>
    <w:rsid w:val="00E877E3"/>
    <w:rsid w:val="00E90CF9"/>
    <w:rsid w:val="00E91D92"/>
    <w:rsid w:val="00E91EBE"/>
    <w:rsid w:val="00E92726"/>
    <w:rsid w:val="00E97077"/>
    <w:rsid w:val="00E979B7"/>
    <w:rsid w:val="00EA01FF"/>
    <w:rsid w:val="00EA0F53"/>
    <w:rsid w:val="00EA15BD"/>
    <w:rsid w:val="00EA1E09"/>
    <w:rsid w:val="00EA3438"/>
    <w:rsid w:val="00EA3754"/>
    <w:rsid w:val="00EA4D41"/>
    <w:rsid w:val="00EA5283"/>
    <w:rsid w:val="00EA6EA1"/>
    <w:rsid w:val="00EA79B6"/>
    <w:rsid w:val="00EB1CF6"/>
    <w:rsid w:val="00EB2FB5"/>
    <w:rsid w:val="00EB3963"/>
    <w:rsid w:val="00EB3AF4"/>
    <w:rsid w:val="00EB4336"/>
    <w:rsid w:val="00EB4422"/>
    <w:rsid w:val="00EB4AA9"/>
    <w:rsid w:val="00EB5013"/>
    <w:rsid w:val="00EB5D8E"/>
    <w:rsid w:val="00EB618A"/>
    <w:rsid w:val="00EB6286"/>
    <w:rsid w:val="00EB6A41"/>
    <w:rsid w:val="00EB6AD8"/>
    <w:rsid w:val="00EB76FC"/>
    <w:rsid w:val="00EC0B67"/>
    <w:rsid w:val="00EC0C8D"/>
    <w:rsid w:val="00EC1B67"/>
    <w:rsid w:val="00EC1E8B"/>
    <w:rsid w:val="00EC2EB1"/>
    <w:rsid w:val="00EC36E6"/>
    <w:rsid w:val="00EC48AE"/>
    <w:rsid w:val="00EC7683"/>
    <w:rsid w:val="00EC7CB2"/>
    <w:rsid w:val="00ED2B23"/>
    <w:rsid w:val="00ED3601"/>
    <w:rsid w:val="00ED70A8"/>
    <w:rsid w:val="00ED72E8"/>
    <w:rsid w:val="00EE0075"/>
    <w:rsid w:val="00EE049C"/>
    <w:rsid w:val="00EE0B1C"/>
    <w:rsid w:val="00EE194E"/>
    <w:rsid w:val="00EE1D93"/>
    <w:rsid w:val="00EE277F"/>
    <w:rsid w:val="00EE53B9"/>
    <w:rsid w:val="00EE58AC"/>
    <w:rsid w:val="00EE608B"/>
    <w:rsid w:val="00EE764B"/>
    <w:rsid w:val="00EE7B7D"/>
    <w:rsid w:val="00EE7FDF"/>
    <w:rsid w:val="00EF0707"/>
    <w:rsid w:val="00EF2946"/>
    <w:rsid w:val="00EF31A3"/>
    <w:rsid w:val="00EF6F3E"/>
    <w:rsid w:val="00F000F6"/>
    <w:rsid w:val="00F00259"/>
    <w:rsid w:val="00F00503"/>
    <w:rsid w:val="00F0283D"/>
    <w:rsid w:val="00F0291F"/>
    <w:rsid w:val="00F02EBB"/>
    <w:rsid w:val="00F03B24"/>
    <w:rsid w:val="00F045B6"/>
    <w:rsid w:val="00F05550"/>
    <w:rsid w:val="00F05E68"/>
    <w:rsid w:val="00F069A6"/>
    <w:rsid w:val="00F06F8B"/>
    <w:rsid w:val="00F10664"/>
    <w:rsid w:val="00F11151"/>
    <w:rsid w:val="00F1149F"/>
    <w:rsid w:val="00F11C7C"/>
    <w:rsid w:val="00F1250F"/>
    <w:rsid w:val="00F12FFB"/>
    <w:rsid w:val="00F1350A"/>
    <w:rsid w:val="00F1652C"/>
    <w:rsid w:val="00F16769"/>
    <w:rsid w:val="00F2062E"/>
    <w:rsid w:val="00F20B38"/>
    <w:rsid w:val="00F20C28"/>
    <w:rsid w:val="00F21F94"/>
    <w:rsid w:val="00F22BC3"/>
    <w:rsid w:val="00F23680"/>
    <w:rsid w:val="00F2375C"/>
    <w:rsid w:val="00F237AE"/>
    <w:rsid w:val="00F244B2"/>
    <w:rsid w:val="00F2482B"/>
    <w:rsid w:val="00F25AA5"/>
    <w:rsid w:val="00F25B5D"/>
    <w:rsid w:val="00F2611D"/>
    <w:rsid w:val="00F26668"/>
    <w:rsid w:val="00F27253"/>
    <w:rsid w:val="00F27F82"/>
    <w:rsid w:val="00F3092C"/>
    <w:rsid w:val="00F3144F"/>
    <w:rsid w:val="00F31F84"/>
    <w:rsid w:val="00F32A4A"/>
    <w:rsid w:val="00F34276"/>
    <w:rsid w:val="00F349E3"/>
    <w:rsid w:val="00F353C6"/>
    <w:rsid w:val="00F36618"/>
    <w:rsid w:val="00F36682"/>
    <w:rsid w:val="00F3708F"/>
    <w:rsid w:val="00F370E7"/>
    <w:rsid w:val="00F37418"/>
    <w:rsid w:val="00F37443"/>
    <w:rsid w:val="00F375D3"/>
    <w:rsid w:val="00F37778"/>
    <w:rsid w:val="00F40FC0"/>
    <w:rsid w:val="00F41467"/>
    <w:rsid w:val="00F41778"/>
    <w:rsid w:val="00F418CF"/>
    <w:rsid w:val="00F42AA1"/>
    <w:rsid w:val="00F44215"/>
    <w:rsid w:val="00F4433F"/>
    <w:rsid w:val="00F44AA0"/>
    <w:rsid w:val="00F44E15"/>
    <w:rsid w:val="00F44E30"/>
    <w:rsid w:val="00F45E52"/>
    <w:rsid w:val="00F46BB7"/>
    <w:rsid w:val="00F4733B"/>
    <w:rsid w:val="00F50ED3"/>
    <w:rsid w:val="00F50F6A"/>
    <w:rsid w:val="00F5221C"/>
    <w:rsid w:val="00F53E7B"/>
    <w:rsid w:val="00F543AF"/>
    <w:rsid w:val="00F55845"/>
    <w:rsid w:val="00F56823"/>
    <w:rsid w:val="00F56C6C"/>
    <w:rsid w:val="00F61CC3"/>
    <w:rsid w:val="00F637BC"/>
    <w:rsid w:val="00F64753"/>
    <w:rsid w:val="00F66E4A"/>
    <w:rsid w:val="00F713CA"/>
    <w:rsid w:val="00F72061"/>
    <w:rsid w:val="00F72111"/>
    <w:rsid w:val="00F72E46"/>
    <w:rsid w:val="00F731A4"/>
    <w:rsid w:val="00F73204"/>
    <w:rsid w:val="00F748EB"/>
    <w:rsid w:val="00F74A31"/>
    <w:rsid w:val="00F74AD8"/>
    <w:rsid w:val="00F74B0E"/>
    <w:rsid w:val="00F74BCF"/>
    <w:rsid w:val="00F74E09"/>
    <w:rsid w:val="00F75D71"/>
    <w:rsid w:val="00F80B7B"/>
    <w:rsid w:val="00F80E9A"/>
    <w:rsid w:val="00F811C8"/>
    <w:rsid w:val="00F81712"/>
    <w:rsid w:val="00F81F61"/>
    <w:rsid w:val="00F82487"/>
    <w:rsid w:val="00F82616"/>
    <w:rsid w:val="00F83677"/>
    <w:rsid w:val="00F846B2"/>
    <w:rsid w:val="00F85259"/>
    <w:rsid w:val="00F853C4"/>
    <w:rsid w:val="00F85D66"/>
    <w:rsid w:val="00F86F90"/>
    <w:rsid w:val="00F91DEB"/>
    <w:rsid w:val="00F92A2F"/>
    <w:rsid w:val="00F92BDB"/>
    <w:rsid w:val="00F95E03"/>
    <w:rsid w:val="00F977C8"/>
    <w:rsid w:val="00FA0FE9"/>
    <w:rsid w:val="00FA11EC"/>
    <w:rsid w:val="00FA1287"/>
    <w:rsid w:val="00FA19EE"/>
    <w:rsid w:val="00FA1C12"/>
    <w:rsid w:val="00FA1F35"/>
    <w:rsid w:val="00FA2434"/>
    <w:rsid w:val="00FA2FE8"/>
    <w:rsid w:val="00FA3C64"/>
    <w:rsid w:val="00FA43A3"/>
    <w:rsid w:val="00FA4B1F"/>
    <w:rsid w:val="00FA541C"/>
    <w:rsid w:val="00FA5B24"/>
    <w:rsid w:val="00FB0095"/>
    <w:rsid w:val="00FB2983"/>
    <w:rsid w:val="00FB4237"/>
    <w:rsid w:val="00FB43BF"/>
    <w:rsid w:val="00FB5047"/>
    <w:rsid w:val="00FB77F9"/>
    <w:rsid w:val="00FB7CE6"/>
    <w:rsid w:val="00FC1974"/>
    <w:rsid w:val="00FC1C53"/>
    <w:rsid w:val="00FC2B50"/>
    <w:rsid w:val="00FC3301"/>
    <w:rsid w:val="00FC37BF"/>
    <w:rsid w:val="00FC3BE7"/>
    <w:rsid w:val="00FC54FE"/>
    <w:rsid w:val="00FC7FAD"/>
    <w:rsid w:val="00FD233B"/>
    <w:rsid w:val="00FD2459"/>
    <w:rsid w:val="00FD3297"/>
    <w:rsid w:val="00FD3FFA"/>
    <w:rsid w:val="00FD406F"/>
    <w:rsid w:val="00FD6572"/>
    <w:rsid w:val="00FE09E8"/>
    <w:rsid w:val="00FE0CF3"/>
    <w:rsid w:val="00FE13B0"/>
    <w:rsid w:val="00FE2E40"/>
    <w:rsid w:val="00FE340E"/>
    <w:rsid w:val="00FE39DF"/>
    <w:rsid w:val="00FE3BFB"/>
    <w:rsid w:val="00FE4338"/>
    <w:rsid w:val="00FE4EBF"/>
    <w:rsid w:val="00FE5397"/>
    <w:rsid w:val="00FE5A3C"/>
    <w:rsid w:val="00FE70C6"/>
    <w:rsid w:val="00FE76C9"/>
    <w:rsid w:val="00FF03EE"/>
    <w:rsid w:val="00FF208B"/>
    <w:rsid w:val="00FF27F0"/>
    <w:rsid w:val="00FF29A5"/>
    <w:rsid w:val="00FF32FE"/>
    <w:rsid w:val="00FF3F3F"/>
    <w:rsid w:val="00FF50F5"/>
    <w:rsid w:val="00FF53C1"/>
    <w:rsid w:val="00FF58D1"/>
    <w:rsid w:val="00FF6088"/>
    <w:rsid w:val="00FF68D7"/>
    <w:rsid w:val="01060994"/>
    <w:rsid w:val="019E3FFC"/>
    <w:rsid w:val="021D0B73"/>
    <w:rsid w:val="03A61515"/>
    <w:rsid w:val="04583852"/>
    <w:rsid w:val="07B15465"/>
    <w:rsid w:val="0DA07E0A"/>
    <w:rsid w:val="0E030E52"/>
    <w:rsid w:val="0E762D7F"/>
    <w:rsid w:val="10EA3D0B"/>
    <w:rsid w:val="11202238"/>
    <w:rsid w:val="14043E5D"/>
    <w:rsid w:val="1D287334"/>
    <w:rsid w:val="23F32D29"/>
    <w:rsid w:val="248D712C"/>
    <w:rsid w:val="24CC4DBF"/>
    <w:rsid w:val="277051D9"/>
    <w:rsid w:val="27A87499"/>
    <w:rsid w:val="27DA519F"/>
    <w:rsid w:val="280A77B4"/>
    <w:rsid w:val="2AF50AE7"/>
    <w:rsid w:val="2D0741EC"/>
    <w:rsid w:val="3111353E"/>
    <w:rsid w:val="33EB77C8"/>
    <w:rsid w:val="35D06031"/>
    <w:rsid w:val="35F34075"/>
    <w:rsid w:val="37875B44"/>
    <w:rsid w:val="38DA7C22"/>
    <w:rsid w:val="3A054A25"/>
    <w:rsid w:val="3FBA6C09"/>
    <w:rsid w:val="3FF0190A"/>
    <w:rsid w:val="42327015"/>
    <w:rsid w:val="426139B6"/>
    <w:rsid w:val="473C76CB"/>
    <w:rsid w:val="4A0A14C7"/>
    <w:rsid w:val="4A5E454B"/>
    <w:rsid w:val="4A9B4B59"/>
    <w:rsid w:val="4AC17EAC"/>
    <w:rsid w:val="4FFF5DC7"/>
    <w:rsid w:val="507D0AD3"/>
    <w:rsid w:val="545B40FE"/>
    <w:rsid w:val="54DA7D31"/>
    <w:rsid w:val="55E52DD7"/>
    <w:rsid w:val="55F47AE7"/>
    <w:rsid w:val="5661324E"/>
    <w:rsid w:val="57622AC1"/>
    <w:rsid w:val="578522BD"/>
    <w:rsid w:val="588C3A4A"/>
    <w:rsid w:val="58F65C9D"/>
    <w:rsid w:val="5AF80860"/>
    <w:rsid w:val="5DFA171F"/>
    <w:rsid w:val="5E7D0C16"/>
    <w:rsid w:val="5EA35596"/>
    <w:rsid w:val="630F0588"/>
    <w:rsid w:val="63615ABD"/>
    <w:rsid w:val="656C309C"/>
    <w:rsid w:val="673C008E"/>
    <w:rsid w:val="73E442A6"/>
    <w:rsid w:val="74FE630B"/>
    <w:rsid w:val="7559745E"/>
    <w:rsid w:val="7953214F"/>
    <w:rsid w:val="79F05165"/>
    <w:rsid w:val="7ADA529A"/>
    <w:rsid w:val="7CFE1757"/>
    <w:rsid w:val="7E5B3A9C"/>
    <w:rsid w:val="7F0123F2"/>
    <w:rsid w:val="7F451B1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name="header"/>
    <w:lsdException w:qFormat="1"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99"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qFormat/>
    <w:uiPriority w:val="9"/>
    <w:pPr>
      <w:spacing w:before="0" w:beforeAutospacing="1" w:after="0" w:afterAutospacing="1"/>
      <w:jc w:val="left"/>
    </w:pPr>
    <w:rPr>
      <w:rFonts w:hint="eastAsia" w:ascii="宋体" w:hAnsi="宋体" w:eastAsia="宋体" w:cs="宋体"/>
      <w:b/>
      <w:kern w:val="44"/>
      <w:sz w:val="48"/>
      <w:szCs w:val="48"/>
      <w:lang w:val="en-US" w:eastAsia="zh-CN" w:bidi="ar"/>
    </w:rPr>
  </w:style>
  <w:style w:type="character" w:default="1" w:styleId="6">
    <w:name w:val="Default Paragraph Font"/>
    <w:semiHidden/>
    <w:unhideWhenUsed/>
    <w:qFormat/>
    <w:uiPriority w:val="1"/>
  </w:style>
  <w:style w:type="table" w:default="1" w:styleId="5">
    <w:name w:val="Normal Table"/>
    <w:semiHidden/>
    <w:unhideWhenUsed/>
    <w:qFormat/>
    <w:uiPriority w:val="99"/>
    <w:tblPr>
      <w:tblLayout w:type="fixed"/>
      <w:tblCellMar>
        <w:top w:w="0" w:type="dxa"/>
        <w:left w:w="108" w:type="dxa"/>
        <w:bottom w:w="0" w:type="dxa"/>
        <w:right w:w="108" w:type="dxa"/>
      </w:tblCellMar>
    </w:tblPr>
  </w:style>
  <w:style w:type="paragraph" w:styleId="3">
    <w:name w:val="footer"/>
    <w:basedOn w:val="1"/>
    <w:link w:val="10"/>
    <w:semiHidden/>
    <w:unhideWhenUsed/>
    <w:qFormat/>
    <w:uiPriority w:val="99"/>
    <w:pPr>
      <w:tabs>
        <w:tab w:val="center" w:pos="4153"/>
        <w:tab w:val="right" w:pos="8306"/>
      </w:tabs>
      <w:snapToGrid w:val="0"/>
      <w:jc w:val="left"/>
    </w:pPr>
    <w:rPr>
      <w:sz w:val="18"/>
      <w:szCs w:val="18"/>
    </w:rPr>
  </w:style>
  <w:style w:type="paragraph" w:styleId="4">
    <w:name w:val="header"/>
    <w:basedOn w:val="1"/>
    <w:link w:val="9"/>
    <w:semiHidden/>
    <w:unhideWhenUsed/>
    <w:qFormat/>
    <w:uiPriority w:val="99"/>
    <w:pPr>
      <w:pBdr>
        <w:bottom w:val="single" w:color="auto" w:sz="6" w:space="1"/>
      </w:pBdr>
      <w:tabs>
        <w:tab w:val="center" w:pos="4153"/>
        <w:tab w:val="right" w:pos="8306"/>
      </w:tabs>
      <w:snapToGrid w:val="0"/>
      <w:jc w:val="center"/>
    </w:pPr>
    <w:rPr>
      <w:sz w:val="18"/>
      <w:szCs w:val="18"/>
    </w:rPr>
  </w:style>
  <w:style w:type="character" w:styleId="7">
    <w:name w:val="Strong"/>
    <w:basedOn w:val="6"/>
    <w:qFormat/>
    <w:uiPriority w:val="99"/>
    <w:rPr>
      <w:rFonts w:cs="Times New Roman"/>
      <w:b/>
      <w:bCs/>
    </w:rPr>
  </w:style>
  <w:style w:type="paragraph" w:customStyle="1" w:styleId="8">
    <w:name w:val="[基本段落]"/>
    <w:basedOn w:val="1"/>
    <w:qFormat/>
    <w:uiPriority w:val="99"/>
    <w:pPr>
      <w:autoSpaceDE w:val="0"/>
      <w:autoSpaceDN w:val="0"/>
      <w:adjustRightInd w:val="0"/>
      <w:spacing w:line="288" w:lineRule="auto"/>
      <w:textAlignment w:val="center"/>
    </w:pPr>
    <w:rPr>
      <w:rFonts w:ascii="Adobe 宋体 Std L" w:hAnsi="Calibri" w:eastAsia="Adobe 宋体 Std L" w:cs="Adobe 宋体 Std L"/>
      <w:color w:val="000000"/>
      <w:kern w:val="0"/>
      <w:sz w:val="24"/>
      <w:szCs w:val="24"/>
      <w:lang w:val="zh-CN"/>
    </w:rPr>
  </w:style>
  <w:style w:type="character" w:customStyle="1" w:styleId="9">
    <w:name w:val="页眉 Char"/>
    <w:basedOn w:val="6"/>
    <w:link w:val="4"/>
    <w:semiHidden/>
    <w:qFormat/>
    <w:uiPriority w:val="99"/>
    <w:rPr>
      <w:sz w:val="18"/>
      <w:szCs w:val="18"/>
    </w:rPr>
  </w:style>
  <w:style w:type="character" w:customStyle="1" w:styleId="10">
    <w:name w:val="页脚 Char"/>
    <w:basedOn w:val="6"/>
    <w:link w:val="3"/>
    <w:semiHidden/>
    <w:qFormat/>
    <w:uiPriority w:val="99"/>
    <w:rPr>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4" Type="http://schemas.openxmlformats.org/officeDocument/2006/relationships/fontTable" Target="fontTable.xml"/><Relationship Id="rId23" Type="http://schemas.openxmlformats.org/officeDocument/2006/relationships/customXml" Target="../customXml/item1.xml"/><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jpe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11</Pages>
  <Words>731</Words>
  <Characters>4167</Characters>
  <Lines>34</Lines>
  <Paragraphs>9</Paragraphs>
  <TotalTime>59</TotalTime>
  <ScaleCrop>false</ScaleCrop>
  <LinksUpToDate>false</LinksUpToDate>
  <CharactersWithSpaces>4889</CharactersWithSpaces>
  <Application>WPS Office_11.1.0.8612_F1E327BC-269C-435d-A152-05C5408002CA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2018-11-15T13:52:00Z</dcterms:created>
  <dc:creator>lenovo</dc:creator>
  <cp:lastModifiedBy>Administrator</cp:lastModifiedBy>
  <dcterms:modified xsi:type="dcterms:W3CDTF">2019-06-20T02:17:42Z</dcterms:modified>
  <cp:revision>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2052-11.1.0.8612</vt:lpwstr>
  </property>
</Properties>
</file>