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王延婷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经办人：</w:t>
            </w:r>
            <w:r>
              <w:rPr>
                <w:rFonts w:hint="eastAsia" w:ascii="宋体" w:hAnsi="宋体"/>
                <w:lang w:val="en-US" w:eastAsia="zh-CN"/>
              </w:rPr>
              <w:t>魏太森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15959962287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30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智慧体育实训基地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设备一批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详见清单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99095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教学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使用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11月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1"/>
                <w:szCs w:val="21"/>
                <w:u w:val="none"/>
                <w:lang w:val="en-US" w:eastAsia="zh-CN"/>
              </w:rPr>
              <w:t>一流应用型高校内涵提升工程项目设备购置与更新改造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99095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设备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预算清单</w:t>
      </w:r>
    </w:p>
    <w:p>
      <w:pPr>
        <w:jc w:val="center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2022年11月30日</w:t>
      </w:r>
    </w:p>
    <w:tbl>
      <w:tblPr>
        <w:tblStyle w:val="2"/>
        <w:tblW w:w="14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29"/>
        <w:gridCol w:w="5266"/>
        <w:gridCol w:w="1125"/>
        <w:gridCol w:w="1425"/>
        <w:gridCol w:w="1395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数码相机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1、操作方式：全手动操作2、传感器类型：Exmor：R：CMOS3、传感器尺寸：全画幅更多全画幅相4、有效像素：3300万5、影像处理器：BIONZ：XR6、高清摄像：4K：60p：10-bit：4:2:2格式视频4K超高清7、对焦方式：自动对焦，眼部对焦8、显示屏类型：触摸屏，旋转屏9、显示屏尺寸：3英寸10、显示屏像素：103万像素液晶屏11、取景器类型：电子12、感光度：ISO：50-20480013、防抖性能：五轴防抖14、镜头焦距：24-70mm；15、镜头结构：13组18片；16、光圈叶片：9片（圆形光圈）17、最小光圈:2.8；最大光圈：F22；18、最近对焦距离:0.38米；19、滤镜直径:82mm；20、最大放大倍率:0.24倍;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采集稳定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脚架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1、最大承重7kg2、水平阻尼1-43、碳纤维材质4、可调节高度1760mm-665mm5、俯仰角度+90/-66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移动拍摄稳定系统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1、支持接口类型：NATO接口；1/4"-20安装孔；冷靴接口；图传/跟焦电机接口(USB-C)；RSS相机快门]控制接口(USB-C)；跟焦电机接口(USB- -C)2、负载重量：3千克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3、最大可控转速：平移方向: 360%/s俯仰方向: 360%/s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横滚方向: 360%/s4、机械限位范围：平移轴无限位横滚轴-95°至240°俯仰轴-112°至214°5、工作频率：2.4000GHz-2.4835GHz6、蓝牙发射功率：&lt;8dBm7、随心换2年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台式电脑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1、英特尔@酷睿TM第12代i7 12700F处理器屏幕尺寸:27英寸2、27英寸2560*1440（2K）3、GeForce RTXTM 3060 12G显卡4、支持竖版显示5、环出接口：HDMI OUT (4K/ 60Hz)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麦克风一拖二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一拖二无线麦克风，包含了2个发射器和1个接收器；2、声学原理：Pre-polarised压力传感器；3、音频接口：3.5mm；4、频率范围：50HZ-20KHZ；5、指向性：全向；6、较大SPL(麦克风)：100分贝SPL(1千赫兹@1米)分贝；7、较大输出电平(3.5毫米)：-20dbv；8、麦克风前置放大器增益：20db；9、等效噪声水平(α加权)：22dbA；10、功率要求：内置可充电锂电池，通过USB5V、03A充电；11、续航：长达7小时；12、模拟输入：3.5毫米TRS(领夹式话筒输入)；13、模拟输出：3.5毫米TRS；14、传输范围：200米（视线）；15、安全通道：三级增益控制(0dB、-12dB、-24dB，可扩展到10级)。16、信噪比≥56dB；17、输出阻抗：680Ω；18、灵敏度：-39+3dB（0dB=1V/Pa）；19、频率范围：50HZ-16KHZ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运动直播间可移动灯光组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1、电压：AC100V-240V  50-60Hz 2、额定功率：230W 3、灯珠规格：200W COB灯珠4、光源寿命：6-10万小时 5、色温：3200K6、显色指数：＞90Ra7、控制模式：2个DMX512控制通道。 8、链接方式：三芯信号线in/out卡龙座，扭克崔电源插座in/out 9、控制模式：DMX512/声控/主从/自走 ，声音控制，内置程序，主从控制 10、频闪效果，程序选色，手动调光，颜色变换。 11、调光：256级高辉度级别，0-线性调光。  摄像视频真实无闪烁。 12、防护等级：IP20 13、发光角度：60°14、通道：2/6CH通道15、尺寸：275*225*325MM(L*W*H) 16、重量：5.5KG17、毛重：6.3KG（含挡光）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专业虚拟直播场景搭建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定制绿幕抠像场景面积&gt;20平米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主播监控展示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</w:t>
            </w:r>
            <w:bookmarkStart w:id="0" w:name="_GoBack"/>
            <w:bookmarkEnd w:id="0"/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1、65寸高清显示2、横竖旋转3、支持手机usb直投4、内置安卓系统 5、色温：3200K6、显色指数：＞90Ra7、控制模式：2个DMX512控制通道。 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航拍系统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13"/>
                <w:szCs w:val="13"/>
                <w:lang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1、飞行器：四轴飞行器2、飞行载重：249g3、悬停精度：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垂直：±0、1m（视觉定位正常工作时），±0、5m（GNSS正常工作时）水平：±0、3m（视觉定位正常工作时），±0、5m（高精度定位系统正常工作时）4、旋转角速度：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最大旋转角速度（默认值）：默认130°/秒（运动挡，在app内可调节到最大 20°/秒至 250°/秒）默认75°/秒（普通挡，在app内可调节到最大 20°/秒至 120°/秒）默认30°/秒（平稳挡，在app内可调节到最大 20°/秒至 60°/秒）5、升降速度：最大上升速度：5m/s（运动挡），3m/s（普通挡），2m/s（平稳挡）最大下降速度：5m/s（运动挡俯冲下降时），3m/s（普通挡），1、5m/s（平稳挡）6、飞行速度：最大水平飞行速度（海平面附近无风情况下）：16m/s（运动挡），10m/s（普通挡），6m/s（平稳挡）7、飞行高度：搭载智能飞行电池：4000m搭载长续航智能飞行电池：3000m8、飞行时间：34分钟（智能飞行电池，无风环境21、6公里/小时匀速飞行）47分钟（长续航智能飞行电池，无风环境21、6公里/小时匀速飞行）9、轴距：247mm10、抗风等级：5级（10、7m/s）11、云台：3轴机械云台12、角度控制精度：±0、01 °13、可控转动范围：俯仰：-90°-60°；横滚：-90°或0°14、控制转速：100°/s15、相机镜头：视角：82、1°等效焦距：24mm光圈：f/1、7焦点范围：1米至无穷远16、传感器：1/1、3英寸影像传感器17、像素：4800万18、ISO范围：视频：100-6400（自动），100-6400（手动）照片：100-6400（自动），100-6400（手动）19、快门速度：电子快门：2-1/8000s20、照片分辨率：4:3宽高比：8064×6048（4800万像素），4032×3024（1200万像素）16:9宽高比：4032×2268（1200万像素）21、录像分辨率：4K：3840×2160@24/25/30/48/50/60fps2、7K：2720×1530@24/25/30/48/50/60fps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HD：1920×1080@24/25/30/48/50/60fps慢动作拍摄：1920×1080@120fps22、拍摄模式:单张拍摄：定时拍摄：JPEG：2/3/5/7/10/15/20/30/60sJPEG+RAW：2/3/5/7/10/15/20/30/60s自动包围曝光（AEB）：3/5张@2/3EV步长全景拍摄模式：球形，180°，广角，竖拍23、2年随心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99095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MDdjZGVmZjRlNTQ4MjIzN2U2ZmJlMzlhNGRiYmMifQ=="/>
  </w:docVars>
  <w:rsids>
    <w:rsidRoot w:val="00C5740E"/>
    <w:rsid w:val="00147E3C"/>
    <w:rsid w:val="00202F0A"/>
    <w:rsid w:val="00496BE9"/>
    <w:rsid w:val="005C1AFF"/>
    <w:rsid w:val="00C5740E"/>
    <w:rsid w:val="00F36C57"/>
    <w:rsid w:val="00FB2FDF"/>
    <w:rsid w:val="0F184176"/>
    <w:rsid w:val="0F5A3E94"/>
    <w:rsid w:val="182B2BC4"/>
    <w:rsid w:val="1A926584"/>
    <w:rsid w:val="1D4C005E"/>
    <w:rsid w:val="361046FB"/>
    <w:rsid w:val="38184029"/>
    <w:rsid w:val="41C72443"/>
    <w:rsid w:val="46665905"/>
    <w:rsid w:val="4E964AB1"/>
    <w:rsid w:val="5A8C6830"/>
    <w:rsid w:val="623C2410"/>
    <w:rsid w:val="6E21791E"/>
    <w:rsid w:val="72E41A7E"/>
    <w:rsid w:val="733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647</Words>
  <Characters>800</Characters>
  <Lines>6</Lines>
  <Paragraphs>1</Paragraphs>
  <TotalTime>3</TotalTime>
  <ScaleCrop>false</ScaleCrop>
  <LinksUpToDate>false</LinksUpToDate>
  <CharactersWithSpaces>1062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王延婷</cp:lastModifiedBy>
  <cp:lastPrinted>2022-11-30T03:22:00Z</cp:lastPrinted>
  <dcterms:modified xsi:type="dcterms:W3CDTF">2022-12-12T08:19:44Z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BBCA1154C8654BE397BAC7EEFCD2CCCE</vt:lpwstr>
  </property>
</Properties>
</file>