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2F255">
      <w:pPr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  <w:t>2</w:t>
      </w:r>
    </w:p>
    <w:p w14:paraId="4D6576FD">
      <w:pPr>
        <w:pStyle w:val="2"/>
        <w:kinsoku/>
        <w:topLinePunct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eastAsia="zh-CN"/>
        </w:rPr>
        <w:t>教职工小组唱比赛评分标准</w:t>
      </w:r>
    </w:p>
    <w:p w14:paraId="6A7FA121">
      <w:pPr>
        <w:pStyle w:val="2"/>
        <w:kinsoku/>
        <w:topLinePunct/>
        <w:spacing w:line="560" w:lineRule="exact"/>
        <w:jc w:val="center"/>
        <w:rPr>
          <w:rFonts w:ascii="黑体" w:hAnsi="黑体" w:eastAsia="黑体" w:cs="黑体"/>
          <w:color w:val="auto"/>
          <w:kern w:val="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8"/>
          <w:sz w:val="36"/>
          <w:szCs w:val="36"/>
          <w:lang w:eastAsia="zh-CN"/>
        </w:rPr>
        <w:t>（总分100分）</w:t>
      </w:r>
      <w:bookmarkStart w:id="0" w:name="_GoBack"/>
      <w:bookmarkEnd w:id="0"/>
    </w:p>
    <w:p w14:paraId="5079A606">
      <w:pPr>
        <w:pStyle w:val="2"/>
        <w:kinsoku/>
        <w:topLinePunct/>
        <w:spacing w:line="560" w:lineRule="exact"/>
        <w:ind w:firstLine="640" w:firstLineChars="200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ascii="黑体" w:hAnsi="黑体" w:eastAsia="黑体" w:cs="黑体"/>
          <w:color w:val="auto"/>
          <w:kern w:val="2"/>
          <w:sz w:val="32"/>
          <w:szCs w:val="32"/>
          <w:lang w:eastAsia="zh-CN"/>
        </w:rPr>
        <w:t>1.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eastAsia="zh-CN"/>
        </w:rPr>
        <w:t>演唱技巧（</w:t>
      </w:r>
      <w:r>
        <w:rPr>
          <w:rFonts w:ascii="黑体" w:hAnsi="黑体" w:eastAsia="黑体" w:cs="黑体"/>
          <w:color w:val="auto"/>
          <w:kern w:val="2"/>
          <w:sz w:val="32"/>
          <w:szCs w:val="32"/>
          <w:lang w:eastAsia="zh-CN"/>
        </w:rPr>
        <w:t>35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eastAsia="zh-CN"/>
        </w:rPr>
        <w:t>分）</w:t>
      </w:r>
    </w:p>
    <w:p w14:paraId="045E77B3">
      <w:pPr>
        <w:pStyle w:val="2"/>
        <w:kinsoku/>
        <w:topLinePunct/>
        <w:spacing w:line="560" w:lineRule="exact"/>
        <w:ind w:firstLine="640" w:firstLineChars="200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音准与音色（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>10</w:t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分）：要求音准准确，无跑调现象；音色优美，富有感染力。</w:t>
      </w:r>
    </w:p>
    <w:p w14:paraId="21CF2F29">
      <w:pPr>
        <w:pStyle w:val="2"/>
        <w:kinsoku/>
        <w:topLinePunct/>
        <w:spacing w:line="560" w:lineRule="exact"/>
        <w:ind w:firstLine="640" w:firstLineChars="200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节奏与和声（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>10</w:t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分）：节奏稳定，与伴奏配合默契；和声部分和谐统一，层次分明。</w:t>
      </w:r>
    </w:p>
    <w:p w14:paraId="5BE9CCF6">
      <w:pPr>
        <w:pStyle w:val="2"/>
        <w:kinsoku/>
        <w:topLinePunct/>
        <w:spacing w:line="560" w:lineRule="exact"/>
        <w:ind w:firstLine="640" w:firstLineChars="200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情感表达（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>10</w:t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分）：能够准确传达歌曲的情感，演唱投入，感染力强。</w:t>
      </w:r>
    </w:p>
    <w:p w14:paraId="3180E79B">
      <w:pPr>
        <w:pStyle w:val="2"/>
        <w:kinsoku/>
        <w:topLinePunct/>
        <w:spacing w:line="560" w:lineRule="exact"/>
        <w:ind w:firstLine="640" w:firstLineChars="200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技巧难度（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>5</w:t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分）：对于高音、低音、快速换气等技巧的处理是否得当，展现演唱者的专业水平。</w:t>
      </w:r>
    </w:p>
    <w:p w14:paraId="2854AFAD">
      <w:pPr>
        <w:pStyle w:val="2"/>
        <w:kinsoku/>
        <w:topLinePunct/>
        <w:spacing w:line="560" w:lineRule="exact"/>
        <w:ind w:firstLine="640" w:firstLineChars="200"/>
        <w:jc w:val="both"/>
        <w:rPr>
          <w:rFonts w:ascii="黑体" w:hAnsi="黑体" w:eastAsia="黑体" w:cs="Times New Roman"/>
          <w:color w:val="auto"/>
          <w:kern w:val="2"/>
          <w:sz w:val="32"/>
          <w:szCs w:val="32"/>
          <w:lang w:eastAsia="zh-CN"/>
        </w:rPr>
      </w:pPr>
      <w:r>
        <w:rPr>
          <w:rFonts w:ascii="黑体" w:hAnsi="黑体" w:eastAsia="黑体" w:cs="黑体"/>
          <w:color w:val="auto"/>
          <w:kern w:val="2"/>
          <w:sz w:val="32"/>
          <w:szCs w:val="32"/>
          <w:lang w:eastAsia="zh-CN"/>
        </w:rPr>
        <w:t>2.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eastAsia="zh-CN"/>
        </w:rPr>
        <w:t>曲目选择与演绎（</w:t>
      </w:r>
      <w:r>
        <w:rPr>
          <w:rFonts w:ascii="黑体" w:hAnsi="黑体" w:eastAsia="黑体" w:cs="黑体"/>
          <w:color w:val="auto"/>
          <w:kern w:val="2"/>
          <w:sz w:val="32"/>
          <w:szCs w:val="32"/>
          <w:lang w:eastAsia="zh-CN"/>
        </w:rPr>
        <w:t>25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eastAsia="zh-CN"/>
        </w:rPr>
        <w:t>分）</w:t>
      </w:r>
    </w:p>
    <w:p w14:paraId="20851FC8">
      <w:pPr>
        <w:pStyle w:val="2"/>
        <w:kinsoku/>
        <w:topLinePunct/>
        <w:spacing w:line="560" w:lineRule="exact"/>
        <w:ind w:firstLine="640" w:firstLineChars="200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曲目主题（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>5</w:t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分）：是否符合庆祝中华人民共和国成立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>75</w:t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周年主题，内容健康向上。</w:t>
      </w:r>
    </w:p>
    <w:p w14:paraId="7DDBFF66">
      <w:pPr>
        <w:pStyle w:val="2"/>
        <w:kinsoku/>
        <w:topLinePunct/>
        <w:spacing w:line="560" w:lineRule="exact"/>
        <w:ind w:firstLine="640" w:firstLineChars="200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演绎创意（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>10</w:t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分）：是否对歌曲进行了富有创意的改编或演绎，展现出独特的艺术风格。</w:t>
      </w:r>
    </w:p>
    <w:p w14:paraId="695DFD10">
      <w:pPr>
        <w:pStyle w:val="2"/>
        <w:kinsoku/>
        <w:topLinePunct/>
        <w:spacing w:line="560" w:lineRule="exact"/>
        <w:ind w:firstLine="640" w:firstLineChars="200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歌曲完整性（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>5</w:t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分）：是否完整演绎了歌曲，无遗漏或添加不当内容。</w:t>
      </w:r>
    </w:p>
    <w:p w14:paraId="35FD5FD9">
      <w:pPr>
        <w:pStyle w:val="2"/>
        <w:kinsoku/>
        <w:topLinePunct/>
        <w:spacing w:line="560" w:lineRule="exact"/>
        <w:ind w:firstLine="640" w:firstLineChars="200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时代感与感染力（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>5</w:t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分）：是否具有时代感，能够引起观众的共鸣，增强感染力。</w:t>
      </w:r>
    </w:p>
    <w:p w14:paraId="1BCE5954">
      <w:pPr>
        <w:pStyle w:val="2"/>
        <w:kinsoku/>
        <w:topLinePunct/>
        <w:spacing w:line="560" w:lineRule="exact"/>
        <w:ind w:firstLine="640" w:firstLineChars="200"/>
        <w:jc w:val="both"/>
        <w:rPr>
          <w:rFonts w:ascii="黑体" w:hAnsi="黑体" w:eastAsia="黑体" w:cs="Times New Roman"/>
          <w:color w:val="auto"/>
          <w:kern w:val="2"/>
          <w:sz w:val="32"/>
          <w:szCs w:val="32"/>
          <w:lang w:eastAsia="zh-CN"/>
        </w:rPr>
      </w:pPr>
      <w:r>
        <w:rPr>
          <w:rFonts w:ascii="黑体" w:hAnsi="黑体" w:eastAsia="黑体" w:cs="黑体"/>
          <w:color w:val="auto"/>
          <w:kern w:val="2"/>
          <w:sz w:val="32"/>
          <w:szCs w:val="32"/>
          <w:lang w:eastAsia="zh-CN"/>
        </w:rPr>
        <w:t>3.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eastAsia="zh-CN"/>
        </w:rPr>
        <w:t>舞台表现力（</w:t>
      </w:r>
      <w:r>
        <w:rPr>
          <w:rFonts w:ascii="黑体" w:hAnsi="黑体" w:eastAsia="黑体" w:cs="黑体"/>
          <w:color w:val="auto"/>
          <w:kern w:val="2"/>
          <w:sz w:val="32"/>
          <w:szCs w:val="32"/>
          <w:lang w:eastAsia="zh-CN"/>
        </w:rPr>
        <w:t>20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eastAsia="zh-CN"/>
        </w:rPr>
        <w:t>分）</w:t>
      </w:r>
    </w:p>
    <w:p w14:paraId="69A0F7D3">
      <w:pPr>
        <w:pStyle w:val="2"/>
        <w:kinsoku/>
        <w:topLinePunct/>
        <w:spacing w:line="560" w:lineRule="exact"/>
        <w:ind w:firstLine="640" w:firstLineChars="200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队形与调度（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>5</w:t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分）：队形变化流畅，舞台调度合理，展现团队协作能力。</w:t>
      </w:r>
    </w:p>
    <w:p w14:paraId="591DD793">
      <w:pPr>
        <w:pStyle w:val="2"/>
        <w:kinsoku/>
        <w:topLinePunct/>
        <w:spacing w:line="560" w:lineRule="exact"/>
        <w:ind w:firstLine="640" w:firstLineChars="200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动作与表情（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>5</w:t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分）：动作设计符合歌曲情感，不突兀；面部表情自然，与歌曲情感相吻合。</w:t>
      </w:r>
    </w:p>
    <w:p w14:paraId="4D5F3A1A">
      <w:pPr>
        <w:pStyle w:val="2"/>
        <w:kinsoku/>
        <w:topLinePunct/>
        <w:spacing w:line="560" w:lineRule="exact"/>
        <w:ind w:firstLine="640" w:firstLineChars="200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观众互动（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>5</w:t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分）：能否有效吸引观众注意力，与观众形成良好的互动氛围。</w:t>
      </w:r>
    </w:p>
    <w:p w14:paraId="056E1BCB">
      <w:pPr>
        <w:pStyle w:val="2"/>
        <w:kinsoku/>
        <w:topLinePunct/>
        <w:spacing w:line="560" w:lineRule="exact"/>
        <w:ind w:firstLine="640" w:firstLineChars="200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整体氛围（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>5</w:t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分）：能否营造出与歌曲主题相符的舞台氛围，提升观众的观赏体验。</w:t>
      </w:r>
    </w:p>
    <w:p w14:paraId="2156ECBA">
      <w:pPr>
        <w:pStyle w:val="2"/>
        <w:kinsoku/>
        <w:topLinePunct/>
        <w:spacing w:line="560" w:lineRule="exact"/>
        <w:ind w:firstLine="640" w:firstLineChars="200"/>
        <w:jc w:val="both"/>
        <w:rPr>
          <w:rFonts w:ascii="黑体" w:hAnsi="黑体" w:eastAsia="黑体" w:cs="Times New Roman"/>
          <w:color w:val="auto"/>
          <w:kern w:val="2"/>
          <w:sz w:val="32"/>
          <w:szCs w:val="32"/>
          <w:lang w:eastAsia="zh-CN"/>
        </w:rPr>
      </w:pPr>
      <w:r>
        <w:rPr>
          <w:rFonts w:ascii="黑体" w:hAnsi="黑体" w:eastAsia="黑体" w:cs="黑体"/>
          <w:color w:val="auto"/>
          <w:kern w:val="2"/>
          <w:sz w:val="32"/>
          <w:szCs w:val="32"/>
          <w:lang w:eastAsia="zh-CN"/>
        </w:rPr>
        <w:t>4.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eastAsia="zh-CN"/>
        </w:rPr>
        <w:t>服装道具与视觉效果（</w:t>
      </w:r>
      <w:r>
        <w:rPr>
          <w:rFonts w:ascii="黑体" w:hAnsi="黑体" w:eastAsia="黑体" w:cs="黑体"/>
          <w:color w:val="auto"/>
          <w:kern w:val="2"/>
          <w:sz w:val="32"/>
          <w:szCs w:val="32"/>
          <w:lang w:eastAsia="zh-CN"/>
        </w:rPr>
        <w:t>10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eastAsia="zh-CN"/>
        </w:rPr>
        <w:t>分）</w:t>
      </w:r>
    </w:p>
    <w:p w14:paraId="1E93B50E">
      <w:pPr>
        <w:pStyle w:val="2"/>
        <w:kinsoku/>
        <w:topLinePunct/>
        <w:spacing w:line="560" w:lineRule="exact"/>
        <w:ind w:firstLine="640" w:firstLineChars="200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服装统一度（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>3</w:t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分）：服装是否统一，符合歌曲主题与舞台效果。</w:t>
      </w:r>
    </w:p>
    <w:p w14:paraId="31ABE8F1">
      <w:pPr>
        <w:pStyle w:val="2"/>
        <w:kinsoku/>
        <w:topLinePunct/>
        <w:spacing w:line="560" w:lineRule="exact"/>
        <w:ind w:firstLine="640" w:firstLineChars="200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道具创意与实用性（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>3</w:t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分）：道具使用是否恰当，是否具有创意且不影响演唱效果。</w:t>
      </w:r>
    </w:p>
    <w:p w14:paraId="4725C986">
      <w:pPr>
        <w:pStyle w:val="2"/>
        <w:kinsoku/>
        <w:topLinePunct/>
        <w:spacing w:line="560" w:lineRule="exact"/>
        <w:ind w:firstLine="640" w:firstLineChars="200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灯光与音效（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>2</w:t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分）：灯光、音效等舞台技术运用是否得当，增强表演效果。</w:t>
      </w:r>
    </w:p>
    <w:p w14:paraId="0625680D">
      <w:pPr>
        <w:pStyle w:val="2"/>
        <w:kinsoku/>
        <w:topLinePunct/>
        <w:spacing w:line="560" w:lineRule="exact"/>
        <w:ind w:firstLine="640" w:firstLineChars="200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整体视觉效果（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>2</w:t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分）：整体视觉效果是否和谐统一，给观众留下深刻印象。</w:t>
      </w:r>
    </w:p>
    <w:p w14:paraId="1A2EC9A7">
      <w:pPr>
        <w:pStyle w:val="2"/>
        <w:kinsoku/>
        <w:topLinePunct/>
        <w:spacing w:line="560" w:lineRule="exact"/>
        <w:ind w:firstLine="640" w:firstLineChars="200"/>
        <w:jc w:val="both"/>
        <w:rPr>
          <w:rFonts w:ascii="黑体" w:hAnsi="黑体" w:eastAsia="黑体" w:cs="Times New Roman"/>
          <w:color w:val="auto"/>
          <w:kern w:val="2"/>
          <w:sz w:val="32"/>
          <w:szCs w:val="32"/>
          <w:lang w:eastAsia="zh-CN"/>
        </w:rPr>
      </w:pPr>
      <w:r>
        <w:rPr>
          <w:rFonts w:ascii="黑体" w:hAnsi="黑体" w:eastAsia="黑体" w:cs="黑体"/>
          <w:color w:val="auto"/>
          <w:kern w:val="2"/>
          <w:sz w:val="32"/>
          <w:szCs w:val="32"/>
          <w:lang w:eastAsia="zh-CN"/>
        </w:rPr>
        <w:t>5.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eastAsia="zh-CN"/>
        </w:rPr>
        <w:t>整体印象（</w:t>
      </w:r>
      <w:r>
        <w:rPr>
          <w:rFonts w:ascii="黑体" w:hAnsi="黑体" w:eastAsia="黑体" w:cs="黑体"/>
          <w:color w:val="auto"/>
          <w:kern w:val="2"/>
          <w:sz w:val="32"/>
          <w:szCs w:val="32"/>
          <w:lang w:eastAsia="zh-CN"/>
        </w:rPr>
        <w:t>10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eastAsia="zh-CN"/>
        </w:rPr>
        <w:t>分）</w:t>
      </w:r>
    </w:p>
    <w:p w14:paraId="4E72E9E3">
      <w:pPr>
        <w:pStyle w:val="2"/>
        <w:kinsoku/>
        <w:topLinePunct/>
        <w:spacing w:line="560" w:lineRule="exact"/>
        <w:ind w:firstLine="640" w:firstLineChars="200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团队协作（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>3</w:t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分）：团队成员之间是否配合默契，展现出良好的团队协作能力。</w:t>
      </w:r>
    </w:p>
    <w:p w14:paraId="1AFC7BC8">
      <w:pPr>
        <w:pStyle w:val="2"/>
        <w:kinsoku/>
        <w:topLinePunct/>
        <w:spacing w:line="560" w:lineRule="exact"/>
        <w:ind w:firstLine="640" w:firstLineChars="200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创意与特色（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>3</w:t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分）：是否具有独特的创意和特色，让人耳目一新。</w:t>
      </w:r>
    </w:p>
    <w:p w14:paraId="349D73AD">
      <w:pPr>
        <w:pStyle w:val="2"/>
        <w:kinsoku/>
        <w:topLinePunct/>
        <w:spacing w:line="560" w:lineRule="exact"/>
        <w:ind w:firstLine="640" w:firstLineChars="200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尊重与礼仪（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>2</w:t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分）：是否尊重评委、观众及比赛规则，展现出良好的职业素养和礼仪风范。</w:t>
      </w:r>
    </w:p>
    <w:p w14:paraId="0808AF3C">
      <w:pPr>
        <w:ind w:firstLine="640" w:firstLineChars="200"/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综合表现（2分）：综合以上各方面表现，给出整体评价。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00F80">
    <w:pPr>
      <w:pStyle w:val="3"/>
      <w:framePr w:wrap="auto" w:vAnchor="text" w:hAnchor="margin" w:xAlign="center" w:y="1"/>
      <w:rPr>
        <w:rStyle w:val="6"/>
      </w:rPr>
    </w:pPr>
    <w:r>
      <w:rPr>
        <w:rStyle w:val="6"/>
        <w:rFonts w:cs="Calibri"/>
      </w:rPr>
      <w:fldChar w:fldCharType="begin"/>
    </w:r>
    <w:r>
      <w:rPr>
        <w:rStyle w:val="6"/>
        <w:rFonts w:cs="Calibri"/>
      </w:rPr>
      <w:instrText xml:space="preserve">PAGE  </w:instrText>
    </w:r>
    <w:r>
      <w:rPr>
        <w:rStyle w:val="6"/>
        <w:rFonts w:cs="Calibri"/>
      </w:rPr>
      <w:fldChar w:fldCharType="separate"/>
    </w:r>
    <w:r>
      <w:rPr>
        <w:rStyle w:val="6"/>
        <w:rFonts w:cs="Calibri"/>
      </w:rPr>
      <w:t>3</w:t>
    </w:r>
    <w:r>
      <w:rPr>
        <w:rStyle w:val="6"/>
        <w:rFonts w:cs="Calibri"/>
      </w:rPr>
      <w:fldChar w:fldCharType="end"/>
    </w:r>
  </w:p>
  <w:p w14:paraId="27F11F60"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0ZjAzNmQ4ZDZhMTkzZjllZWFlMGNiNzhiODU4ZGYifQ=="/>
  </w:docVars>
  <w:rsids>
    <w:rsidRoot w:val="115D4636"/>
    <w:rsid w:val="097565C7"/>
    <w:rsid w:val="115D4636"/>
    <w:rsid w:val="3D4F5F79"/>
    <w:rsid w:val="7601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9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_GB2312" w:hAnsi="仿宋_GB2312" w:eastAsia="仿宋_GB2312" w:cs="仿宋_GB2312"/>
      <w:color w:val="000000"/>
      <w:kern w:val="0"/>
      <w:sz w:val="31"/>
      <w:szCs w:val="31"/>
      <w:lang w:eastAsia="en-US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774</Words>
  <Characters>791</Characters>
  <Lines>0</Lines>
  <Paragraphs>0</Paragraphs>
  <TotalTime>5</TotalTime>
  <ScaleCrop>false</ScaleCrop>
  <LinksUpToDate>false</LinksUpToDate>
  <CharactersWithSpaces>791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2024-09-11T07:30:00Z</dcterms:created>
  <dc:creator>lenovo</dc:creator>
  <cp:lastModifiedBy>user</cp:lastModifiedBy>
  <dcterms:modified xsi:type="dcterms:W3CDTF">2024-09-14T03:35:49Z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0D853F51DE7A47DDB49E05F1F4BC0A82_11</vt:lpwstr>
  </property>
</Properties>
</file>