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2950">
      <w:pPr>
        <w:ind w:firstLine="1572"/>
        <w:rPr>
          <w:rFonts w:hint="eastAsia" w:ascii="宋体" w:hAnsi="宋体"/>
          <w:b/>
          <w:color w:val="auto"/>
          <w:w w:val="150"/>
          <w:sz w:val="52"/>
          <w:highlight w:val="none"/>
        </w:rPr>
      </w:pPr>
    </w:p>
    <w:p w14:paraId="591DF025">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F2A724C">
      <w:pPr>
        <w:rPr>
          <w:rFonts w:hint="eastAsia" w:ascii="宋体" w:hAnsi="宋体"/>
          <w:b/>
          <w:bCs/>
          <w:color w:val="auto"/>
          <w:sz w:val="48"/>
          <w:szCs w:val="48"/>
          <w:highlight w:val="none"/>
        </w:rPr>
      </w:pPr>
    </w:p>
    <w:p w14:paraId="0248C734">
      <w:pPr>
        <w:rPr>
          <w:rFonts w:hint="eastAsia" w:ascii="宋体" w:hAnsi="宋体"/>
          <w:color w:val="auto"/>
          <w:sz w:val="24"/>
          <w:highlight w:val="none"/>
        </w:rPr>
      </w:pPr>
    </w:p>
    <w:p w14:paraId="351A1D74">
      <w:pPr>
        <w:tabs>
          <w:tab w:val="left" w:pos="1140"/>
        </w:tabs>
        <w:ind w:firstLine="1510" w:firstLineChars="472"/>
        <w:rPr>
          <w:rFonts w:ascii="宋体" w:hAnsi="宋体"/>
          <w:color w:val="auto"/>
          <w:sz w:val="32"/>
          <w:highlight w:val="none"/>
        </w:rPr>
      </w:pPr>
    </w:p>
    <w:p w14:paraId="78C38962">
      <w:pPr>
        <w:pStyle w:val="15"/>
        <w:rPr>
          <w:color w:val="auto"/>
          <w:highlight w:val="none"/>
        </w:rPr>
      </w:pPr>
    </w:p>
    <w:p w14:paraId="0EC72781">
      <w:pPr>
        <w:rPr>
          <w:color w:val="auto"/>
          <w:highlight w:val="none"/>
        </w:rPr>
      </w:pPr>
    </w:p>
    <w:p w14:paraId="37EAE3E1">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QZSYZH001</w:t>
      </w:r>
      <w:r>
        <w:rPr>
          <w:rFonts w:hint="eastAsia" w:ascii="宋体" w:hAnsi="宋体" w:cs="Arial"/>
          <w:b/>
          <w:color w:val="auto"/>
          <w:sz w:val="36"/>
          <w:szCs w:val="36"/>
          <w:highlight w:val="none"/>
          <w:u w:val="single"/>
          <w:lang w:val="en-US" w:eastAsia="zh-CN"/>
        </w:rPr>
        <w:t xml:space="preserve">        </w:t>
      </w:r>
    </w:p>
    <w:p w14:paraId="4DA675A6">
      <w:pPr>
        <w:ind w:left="3243" w:leftChars="684" w:hanging="1807" w:hangingChars="500"/>
        <w:jc w:val="both"/>
        <w:rPr>
          <w:rFonts w:hint="eastAsia" w:ascii="宋体" w:hAnsi="宋体"/>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资源与环境科学学院危化品存储室</w:t>
      </w:r>
    </w:p>
    <w:p w14:paraId="501518AF">
      <w:pPr>
        <w:ind w:left="3232" w:leftChars="1539" w:firstLine="0" w:firstLineChars="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u w:val="single"/>
          <w:lang w:val="en-US" w:eastAsia="zh-CN"/>
        </w:rPr>
        <w:t xml:space="preserve">改造项目                       </w:t>
      </w:r>
    </w:p>
    <w:p w14:paraId="283CEA21">
      <w:pPr>
        <w:rPr>
          <w:rFonts w:hint="eastAsia" w:ascii="宋体" w:hAnsi="宋体"/>
          <w:color w:val="auto"/>
          <w:sz w:val="24"/>
          <w:highlight w:val="none"/>
        </w:rPr>
      </w:pPr>
    </w:p>
    <w:p w14:paraId="13B2DAFE">
      <w:pPr>
        <w:rPr>
          <w:rFonts w:hint="eastAsia" w:ascii="宋体" w:hAnsi="宋体"/>
          <w:color w:val="auto"/>
          <w:highlight w:val="none"/>
        </w:rPr>
      </w:pPr>
    </w:p>
    <w:p w14:paraId="607F6B3D">
      <w:pPr>
        <w:rPr>
          <w:rFonts w:hint="eastAsia" w:ascii="宋体" w:hAnsi="宋体"/>
          <w:color w:val="auto"/>
          <w:highlight w:val="none"/>
        </w:rPr>
      </w:pPr>
    </w:p>
    <w:p w14:paraId="69573174">
      <w:pPr>
        <w:rPr>
          <w:rFonts w:ascii="宋体" w:hAnsi="宋体"/>
          <w:color w:val="auto"/>
          <w:highlight w:val="none"/>
        </w:rPr>
      </w:pPr>
    </w:p>
    <w:p w14:paraId="6BD70465">
      <w:pPr>
        <w:ind w:firstLine="1792" w:firstLineChars="498"/>
        <w:rPr>
          <w:rFonts w:hint="eastAsia" w:ascii="宋体" w:hAnsi="宋体"/>
          <w:color w:val="auto"/>
          <w:sz w:val="36"/>
          <w:highlight w:val="none"/>
        </w:rPr>
      </w:pPr>
    </w:p>
    <w:p w14:paraId="358F644E">
      <w:pPr>
        <w:pStyle w:val="15"/>
        <w:rPr>
          <w:rFonts w:hint="eastAsia"/>
          <w:color w:val="auto"/>
          <w:highlight w:val="none"/>
        </w:rPr>
      </w:pPr>
    </w:p>
    <w:p w14:paraId="092191E1">
      <w:pPr>
        <w:rPr>
          <w:rFonts w:hint="eastAsia" w:ascii="宋体" w:hAnsi="宋体"/>
          <w:color w:val="auto"/>
          <w:sz w:val="36"/>
          <w:highlight w:val="none"/>
        </w:rPr>
      </w:pPr>
    </w:p>
    <w:p w14:paraId="430FB29E">
      <w:pPr>
        <w:ind w:firstLine="2530" w:firstLineChars="700"/>
        <w:jc w:val="both"/>
        <w:outlineLvl w:val="9"/>
        <w:rPr>
          <w:rFonts w:hint="default" w:ascii="宋体" w:hAnsi="宋体"/>
          <w:b/>
          <w:color w:val="auto"/>
          <w:sz w:val="36"/>
          <w:szCs w:val="36"/>
          <w:highlight w:val="none"/>
          <w:u w:val="non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 xml:space="preserve">资源与环境科学学院 </w:t>
      </w:r>
    </w:p>
    <w:p w14:paraId="541D7554">
      <w:pPr>
        <w:spacing w:before="313" w:beforeLines="100" w:after="313" w:afterLines="100" w:line="360" w:lineRule="exact"/>
        <w:jc w:val="center"/>
        <w:rPr>
          <w:rFonts w:hint="default" w:ascii="宋体" w:hAnsi="宋体" w:eastAsia="宋体"/>
          <w:b/>
          <w:color w:val="auto"/>
          <w:sz w:val="36"/>
          <w:szCs w:val="36"/>
          <w:highlight w:val="none"/>
          <w:lang w:val="en-US" w:eastAsia="zh-CN"/>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7</w:t>
      </w:r>
      <w:r>
        <w:rPr>
          <w:rFonts w:hint="eastAsia" w:ascii="宋体" w:hAnsi="宋体"/>
          <w:b/>
          <w:color w:val="auto"/>
          <w:sz w:val="36"/>
          <w:szCs w:val="36"/>
          <w:highlight w:val="none"/>
        </w:rPr>
        <w:t>月</w:t>
      </w:r>
      <w:r>
        <w:rPr>
          <w:rFonts w:hint="eastAsia" w:ascii="宋体" w:hAnsi="宋体"/>
          <w:b/>
          <w:color w:val="auto"/>
          <w:sz w:val="36"/>
          <w:szCs w:val="36"/>
          <w:highlight w:val="none"/>
          <w:lang w:val="en-US" w:eastAsia="zh-CN"/>
        </w:rPr>
        <w:t>1日</w:t>
      </w:r>
    </w:p>
    <w:p w14:paraId="7AB7945B">
      <w:pPr>
        <w:pStyle w:val="23"/>
        <w:rPr>
          <w:rFonts w:hint="eastAsia"/>
        </w:rPr>
      </w:pPr>
    </w:p>
    <w:p w14:paraId="265239B0">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EECB2D1">
          <w:pPr>
            <w:spacing w:before="0" w:beforeLines="0" w:after="0" w:afterLines="0" w:line="240" w:lineRule="auto"/>
            <w:ind w:left="0" w:leftChars="0" w:right="0" w:rightChars="0" w:firstLine="0" w:firstLineChars="0"/>
            <w:jc w:val="center"/>
            <w:rPr>
              <w:color w:val="auto"/>
              <w:highlight w:val="none"/>
            </w:rPr>
          </w:pPr>
        </w:p>
        <w:p w14:paraId="57B001C7">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5B250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6A79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A7A6A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11BA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E953E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2995E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06541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CD25C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377F0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21E66F">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40219E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EB17EF3">
      <w:pPr>
        <w:rPr>
          <w:rFonts w:hint="eastAsia"/>
          <w:color w:val="auto"/>
          <w:highlight w:val="none"/>
        </w:rPr>
      </w:pPr>
    </w:p>
    <w:p w14:paraId="3AE05184">
      <w:pPr>
        <w:rPr>
          <w:rFonts w:hint="eastAsia"/>
          <w:color w:val="auto"/>
          <w:highlight w:val="none"/>
        </w:rPr>
      </w:pPr>
    </w:p>
    <w:p w14:paraId="2E290F49">
      <w:pPr>
        <w:rPr>
          <w:rFonts w:hint="eastAsia"/>
          <w:color w:val="auto"/>
          <w:highlight w:val="none"/>
        </w:rPr>
      </w:pPr>
    </w:p>
    <w:p w14:paraId="27717FA5">
      <w:pPr>
        <w:rPr>
          <w:rFonts w:hint="eastAsia"/>
          <w:color w:val="auto"/>
          <w:highlight w:val="none"/>
        </w:rPr>
      </w:pPr>
    </w:p>
    <w:p w14:paraId="57C93CEE">
      <w:pPr>
        <w:rPr>
          <w:rFonts w:hint="eastAsia"/>
          <w:color w:val="auto"/>
          <w:highlight w:val="none"/>
        </w:rPr>
      </w:pPr>
    </w:p>
    <w:p w14:paraId="3FB932B0">
      <w:pPr>
        <w:rPr>
          <w:rFonts w:hint="eastAsia"/>
          <w:color w:val="auto"/>
          <w:highlight w:val="none"/>
        </w:rPr>
      </w:pPr>
    </w:p>
    <w:p w14:paraId="1C33166F">
      <w:pPr>
        <w:rPr>
          <w:rFonts w:hint="eastAsia"/>
          <w:color w:val="auto"/>
          <w:highlight w:val="none"/>
        </w:rPr>
      </w:pPr>
    </w:p>
    <w:p w14:paraId="293AC23C">
      <w:pPr>
        <w:rPr>
          <w:rFonts w:hint="eastAsia"/>
          <w:color w:val="auto"/>
          <w:highlight w:val="none"/>
        </w:rPr>
      </w:pPr>
    </w:p>
    <w:p w14:paraId="379B7862">
      <w:pPr>
        <w:pStyle w:val="15"/>
        <w:rPr>
          <w:rFonts w:hint="eastAsia"/>
          <w:color w:val="auto"/>
          <w:highlight w:val="none"/>
        </w:rPr>
      </w:pPr>
    </w:p>
    <w:p w14:paraId="55DF374D">
      <w:pPr>
        <w:rPr>
          <w:rFonts w:hint="eastAsia"/>
          <w:color w:val="auto"/>
          <w:highlight w:val="none"/>
        </w:rPr>
      </w:pPr>
    </w:p>
    <w:p w14:paraId="159DB094">
      <w:pPr>
        <w:pStyle w:val="15"/>
        <w:rPr>
          <w:rFonts w:hint="eastAsia"/>
          <w:color w:val="auto"/>
          <w:highlight w:val="none"/>
        </w:rPr>
      </w:pPr>
    </w:p>
    <w:p w14:paraId="054B97EB">
      <w:pPr>
        <w:rPr>
          <w:rFonts w:hint="eastAsia"/>
          <w:color w:val="auto"/>
          <w:highlight w:val="none"/>
        </w:rPr>
      </w:pPr>
    </w:p>
    <w:p w14:paraId="0AACD3C1">
      <w:pPr>
        <w:pStyle w:val="23"/>
        <w:rPr>
          <w:rFonts w:hint="eastAsia"/>
          <w:color w:val="auto"/>
          <w:highlight w:val="none"/>
        </w:rPr>
      </w:pPr>
    </w:p>
    <w:p w14:paraId="55D2D810">
      <w:pPr>
        <w:pStyle w:val="23"/>
        <w:rPr>
          <w:rFonts w:hint="eastAsia"/>
          <w:color w:val="auto"/>
          <w:highlight w:val="none"/>
        </w:rPr>
      </w:pPr>
    </w:p>
    <w:p w14:paraId="3024A448">
      <w:pPr>
        <w:pStyle w:val="23"/>
        <w:rPr>
          <w:rFonts w:hint="eastAsia"/>
          <w:color w:val="auto"/>
          <w:highlight w:val="none"/>
        </w:rPr>
      </w:pPr>
    </w:p>
    <w:p w14:paraId="2EBFFC3F">
      <w:pPr>
        <w:pStyle w:val="23"/>
        <w:rPr>
          <w:rFonts w:hint="eastAsia"/>
          <w:color w:val="auto"/>
          <w:highlight w:val="none"/>
        </w:rPr>
      </w:pPr>
    </w:p>
    <w:p w14:paraId="2EC314BC">
      <w:pPr>
        <w:pStyle w:val="23"/>
        <w:rPr>
          <w:rFonts w:hint="eastAsia"/>
          <w:color w:val="auto"/>
          <w:highlight w:val="none"/>
        </w:rPr>
      </w:pPr>
    </w:p>
    <w:p w14:paraId="534625ED">
      <w:pPr>
        <w:pStyle w:val="23"/>
        <w:rPr>
          <w:rFonts w:hint="eastAsia"/>
          <w:color w:val="auto"/>
          <w:highlight w:val="none"/>
        </w:rPr>
      </w:pPr>
    </w:p>
    <w:p w14:paraId="70646F39">
      <w:pPr>
        <w:pStyle w:val="23"/>
        <w:rPr>
          <w:rFonts w:hint="eastAsia"/>
          <w:color w:val="auto"/>
          <w:highlight w:val="none"/>
        </w:rPr>
      </w:pPr>
    </w:p>
    <w:p w14:paraId="516EBBD5">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10914"/>
      <w:bookmarkStart w:id="2" w:name="_Toc26208"/>
      <w:bookmarkStart w:id="3" w:name="_Toc9763"/>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543A945">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57466"/>
      <w:bookmarkStart w:id="6" w:name="_Toc93397984"/>
      <w:bookmarkStart w:id="7" w:name="_Toc35599967"/>
      <w:bookmarkStart w:id="8" w:name="_Toc34664278"/>
      <w:bookmarkStart w:id="9" w:name="_Toc3785675"/>
      <w:bookmarkStart w:id="10" w:name="_Toc33775520"/>
      <w:bookmarkStart w:id="11" w:name="_Toc34703823"/>
      <w:bookmarkStart w:id="12" w:name="_Toc53570175"/>
      <w:bookmarkStart w:id="13" w:name="_Toc33953164"/>
      <w:bookmarkStart w:id="14" w:name="_Toc3785461"/>
      <w:bookmarkStart w:id="15" w:name="_Toc54513051"/>
      <w:bookmarkStart w:id="16" w:name="_Toc35742634"/>
      <w:bookmarkStart w:id="17" w:name="_Toc108257116"/>
      <w:bookmarkStart w:id="18" w:name="_Toc35071897"/>
      <w:bookmarkStart w:id="19" w:name="_Toc108260365"/>
      <w:bookmarkStart w:id="20" w:name="_Toc35068743"/>
      <w:bookmarkStart w:id="21" w:name="_Toc34789935"/>
      <w:bookmarkStart w:id="22" w:name="_Toc35622007"/>
      <w:bookmarkStart w:id="23" w:name="_Toc35107772"/>
      <w:bookmarkStart w:id="24" w:name="_Toc425276503"/>
      <w:bookmarkStart w:id="25" w:name="_Toc35222536"/>
      <w:bookmarkStart w:id="26" w:name="_Toc35941127"/>
      <w:bookmarkStart w:id="27" w:name="_Toc3785513"/>
      <w:bookmarkStart w:id="28" w:name="_Toc34745149"/>
      <w:bookmarkStart w:id="29" w:name="_Toc3785637"/>
      <w:bookmarkStart w:id="30" w:name="_Toc108257590"/>
      <w:bookmarkStart w:id="31" w:name="_Toc98731630"/>
      <w:bookmarkStart w:id="32" w:name="_Toc40761347"/>
      <w:bookmarkStart w:id="33" w:name="_Toc108257397"/>
      <w:bookmarkStart w:id="34" w:name="_Toc36123671"/>
      <w:bookmarkStart w:id="35" w:name="_Toc60130052"/>
      <w:bookmarkStart w:id="36" w:name="_Toc87857945"/>
      <w:bookmarkStart w:id="37" w:name="_Toc53335577"/>
      <w:bookmarkStart w:id="38" w:name="_Toc98672988"/>
      <w:bookmarkStart w:id="39" w:name="_Toc93397582"/>
      <w:bookmarkStart w:id="40" w:name="_Toc36146204"/>
      <w:bookmarkStart w:id="41" w:name="_Toc105389203"/>
      <w:r>
        <w:rPr>
          <w:rFonts w:hint="eastAsia" w:ascii="宋体" w:hAnsi="宋体"/>
          <w:i w:val="0"/>
          <w:iCs w:val="0"/>
          <w:color w:val="auto"/>
          <w:sz w:val="24"/>
          <w:szCs w:val="24"/>
          <w:highlight w:val="none"/>
          <w:u w:val="single"/>
          <w:lang w:val="en-US" w:eastAsia="zh-CN"/>
        </w:rPr>
        <w:t xml:space="preserve"> 泉州师范学院 资环学院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142CB4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10FBB5D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QZSYZH001              </w:t>
      </w:r>
    </w:p>
    <w:p w14:paraId="54DEE65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color w:val="auto"/>
          <w:szCs w:val="21"/>
          <w:u w:val="single"/>
          <w:lang w:eastAsia="zh-CN"/>
        </w:rPr>
        <w:t>资环学院危化品存储室改造项目</w:t>
      </w:r>
      <w:r>
        <w:rPr>
          <w:rFonts w:hint="eastAsia" w:ascii="宋体" w:hAnsi="宋体"/>
          <w:b w:val="0"/>
          <w:bCs/>
          <w:color w:val="auto"/>
          <w:sz w:val="24"/>
          <w:szCs w:val="24"/>
          <w:highlight w:val="none"/>
          <w:u w:val="single"/>
          <w:lang w:val="en-US" w:eastAsia="zh-CN"/>
        </w:rPr>
        <w:t xml:space="preserve"> </w:t>
      </w:r>
    </w:p>
    <w:p w14:paraId="600593DD">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94800.00元             </w:t>
      </w:r>
    </w:p>
    <w:p w14:paraId="37F8C35C">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CBA7D4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8522C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0FAB56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B211C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3BEF6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597D92">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81CA73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8E43B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488837">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szCs w:val="21"/>
                <w:lang w:eastAsia="zh-CN"/>
              </w:rPr>
              <w:t>资环学院危化品存储室改造项目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DAEDC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color w:val="auto"/>
                <w:highlight w:val="none"/>
                <w:lang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996DB9">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auto"/>
                <w:kern w:val="0"/>
                <w:sz w:val="24"/>
                <w:szCs w:val="24"/>
                <w:highlight w:val="none"/>
                <w:lang w:val="en-US" w:eastAsia="zh-CN" w:bidi="ar"/>
              </w:rPr>
            </w:pPr>
            <w:r>
              <w:rPr>
                <w:rFonts w:hint="eastAsia" w:ascii="宋体" w:hAnsi="宋体"/>
                <w:color w:val="auto"/>
                <w:highlight w:val="none"/>
                <w:lang w:val="en-US" w:eastAsia="zh-CN"/>
              </w:rPr>
              <w:t>94800.00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13BBB4">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2C518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68BA1CA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C77AF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67BAAB1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80056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7</w:t>
      </w:r>
      <w:bookmarkStart w:id="102" w:name="_GoBack"/>
      <w:bookmarkEnd w:id="102"/>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1C3100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2025年 7 月 1 日 15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EACFD6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（邱天生实验楼431室）</w:t>
      </w:r>
      <w:r>
        <w:rPr>
          <w:rFonts w:hint="eastAsia" w:ascii="宋体" w:hAnsi="宋体"/>
          <w:i w:val="0"/>
          <w:iCs w:val="0"/>
          <w:color w:val="auto"/>
          <w:sz w:val="24"/>
          <w:szCs w:val="24"/>
          <w:highlight w:val="none"/>
          <w:u w:val="none"/>
          <w:lang w:val="en-US" w:eastAsia="zh-CN"/>
        </w:rPr>
        <w:t>。</w:t>
      </w:r>
    </w:p>
    <w:p w14:paraId="22B02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汪老师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059522919980         </w:t>
      </w:r>
      <w:r>
        <w:rPr>
          <w:rFonts w:hint="eastAsia" w:ascii="宋体" w:hAnsi="宋体" w:cs="宋体"/>
          <w:color w:val="auto"/>
          <w:kern w:val="2"/>
          <w:sz w:val="24"/>
          <w:szCs w:val="24"/>
          <w:highlight w:val="none"/>
          <w:lang w:val="zh-CN" w:eastAsia="zh-CN" w:bidi="ar-SA"/>
        </w:rPr>
        <w:t>。</w:t>
      </w:r>
    </w:p>
    <w:p w14:paraId="141826DE">
      <w:pPr>
        <w:pStyle w:val="17"/>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4A2FE518">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1E212BC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277B7A7">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789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01E79D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CAD2B20">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1256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2ED181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3E87C7C9">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泉州师范学院资源与环境科学学院</w:t>
            </w:r>
          </w:p>
          <w:p w14:paraId="3163DDD6">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396D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8DF4FB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339F15A">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30731CF1">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35B08FEA">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CA39F50">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FDFD29A">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1ACE2C6A">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9E2C776">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93B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867DE2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2549AB03">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4976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94EFC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6DDBF6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本项目无须缴纳保证金</w:t>
            </w:r>
            <w:r>
              <w:rPr>
                <w:rFonts w:hint="eastAsia" w:ascii="宋体" w:hAnsi="宋体"/>
                <w:b/>
                <w:bCs/>
                <w:color w:val="auto"/>
                <w:sz w:val="24"/>
                <w:highlight w:val="none"/>
                <w:lang w:eastAsia="zh-CN"/>
              </w:rPr>
              <w:t>）。</w:t>
            </w:r>
          </w:p>
        </w:tc>
      </w:tr>
      <w:tr w14:paraId="5B4A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A9E38E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5BD3746F">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5412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01254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D69E07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19B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13A6C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3738E36E">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796D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7CD51B4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1146E2E">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D21738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3A39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2F6936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88718E8">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229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936EB1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0BBF9B7">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685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8C54ED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74CF4B2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01DE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B4A98A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0033C1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EB5300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957DB1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55E424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99F6CF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B7C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A1A564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B89E15C">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4665368">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6D06019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0FFEE7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7E1C59A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549EF57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531C46E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560CBA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636912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700612AF">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16F5F454">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14:paraId="6BF257B5">
      <w:pPr>
        <w:rPr>
          <w:rFonts w:hint="eastAsia"/>
          <w:lang w:val="en-US" w:eastAsia="zh-CN"/>
        </w:rPr>
      </w:pPr>
    </w:p>
    <w:bookmarkEnd w:id="47"/>
    <w:bookmarkEnd w:id="48"/>
    <w:bookmarkEnd w:id="49"/>
    <w:p w14:paraId="3A8EBEB6">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EE0E02D">
      <w:pPr>
        <w:rPr>
          <w:rFonts w:hint="eastAsia" w:ascii="宋体" w:hAnsi="宋体" w:eastAsia="宋体"/>
          <w:color w:val="auto"/>
          <w:sz w:val="24"/>
          <w:szCs w:val="24"/>
          <w:highlight w:val="none"/>
          <w:lang w:eastAsia="zh-CN"/>
        </w:rPr>
      </w:pPr>
    </w:p>
    <w:p w14:paraId="0E107221">
      <w:pPr>
        <w:pStyle w:val="23"/>
        <w:rPr>
          <w:rFonts w:hint="eastAsia"/>
          <w:lang w:eastAsia="zh-CN"/>
        </w:rPr>
      </w:pPr>
    </w:p>
    <w:p w14:paraId="046EAF14">
      <w:pPr>
        <w:pStyle w:val="23"/>
        <w:rPr>
          <w:rFonts w:hint="eastAsia"/>
          <w:lang w:eastAsia="zh-CN"/>
        </w:rPr>
      </w:pPr>
    </w:p>
    <w:p w14:paraId="32009F07">
      <w:pPr>
        <w:pStyle w:val="23"/>
        <w:rPr>
          <w:rFonts w:hint="eastAsia"/>
          <w:lang w:eastAsia="zh-CN"/>
        </w:rPr>
      </w:pPr>
    </w:p>
    <w:p w14:paraId="5928D032">
      <w:pPr>
        <w:pStyle w:val="23"/>
        <w:rPr>
          <w:rFonts w:hint="eastAsia"/>
          <w:lang w:eastAsia="zh-CN"/>
        </w:rPr>
      </w:pPr>
    </w:p>
    <w:p w14:paraId="0FE62957">
      <w:pPr>
        <w:pStyle w:val="23"/>
        <w:rPr>
          <w:rFonts w:hint="eastAsia"/>
          <w:lang w:eastAsia="zh-CN"/>
        </w:rPr>
      </w:pPr>
    </w:p>
    <w:p w14:paraId="4A0EF440">
      <w:pPr>
        <w:pStyle w:val="23"/>
        <w:rPr>
          <w:rFonts w:hint="eastAsia"/>
          <w:lang w:eastAsia="zh-CN"/>
        </w:rPr>
      </w:pPr>
    </w:p>
    <w:p w14:paraId="758D5EED">
      <w:pPr>
        <w:pStyle w:val="23"/>
        <w:rPr>
          <w:rFonts w:hint="eastAsia"/>
          <w:lang w:eastAsia="zh-CN"/>
        </w:rPr>
      </w:pPr>
    </w:p>
    <w:p w14:paraId="51785DB9">
      <w:pPr>
        <w:pStyle w:val="23"/>
        <w:rPr>
          <w:rFonts w:hint="eastAsia"/>
          <w:lang w:eastAsia="zh-CN"/>
        </w:rPr>
      </w:pPr>
    </w:p>
    <w:p w14:paraId="3F7BF2D7">
      <w:pPr>
        <w:pStyle w:val="23"/>
        <w:rPr>
          <w:rFonts w:hint="eastAsia"/>
          <w:lang w:eastAsia="zh-CN"/>
        </w:rPr>
      </w:pPr>
    </w:p>
    <w:p w14:paraId="556A5D56">
      <w:pPr>
        <w:pStyle w:val="23"/>
        <w:rPr>
          <w:rFonts w:hint="eastAsia"/>
          <w:lang w:eastAsia="zh-CN"/>
        </w:rPr>
      </w:pPr>
    </w:p>
    <w:p w14:paraId="6905297C">
      <w:pPr>
        <w:rPr>
          <w:rFonts w:hint="eastAsia"/>
          <w:lang w:eastAsia="zh-CN"/>
        </w:rPr>
      </w:pPr>
    </w:p>
    <w:p w14:paraId="69271E7D">
      <w:pPr>
        <w:pStyle w:val="23"/>
        <w:rPr>
          <w:rFonts w:hint="eastAsia"/>
          <w:lang w:eastAsia="zh-CN"/>
        </w:rPr>
      </w:pPr>
    </w:p>
    <w:p w14:paraId="21FACC74">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7ECED81">
      <w:pPr>
        <w:numPr>
          <w:ilvl w:val="0"/>
          <w:numId w:val="0"/>
        </w:numPr>
        <w:spacing w:line="440" w:lineRule="exact"/>
        <w:rPr>
          <w:rFonts w:hint="default" w:ascii="宋体" w:hAnsi="宋体" w:eastAsia="宋体" w:cs="宋体"/>
          <w:color w:val="auto"/>
          <w:sz w:val="44"/>
          <w:szCs w:val="44"/>
          <w:lang w:val="en-US" w:eastAsia="zh-CN"/>
        </w:rPr>
      </w:pPr>
      <w:r>
        <w:rPr>
          <w:rFonts w:hint="eastAsia" w:ascii="宋体" w:hAnsi="宋体"/>
          <w:b/>
          <w:color w:val="auto"/>
          <w:kern w:val="0"/>
          <w:sz w:val="24"/>
          <w:lang w:val="en-US" w:eastAsia="zh-CN"/>
        </w:rPr>
        <w:t>一、基本技术参数及要求</w:t>
      </w: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424A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420FD375">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1D18DEE9">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7FC9CEBD">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3B9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3D83331A">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w:t>
            </w:r>
          </w:p>
        </w:tc>
        <w:tc>
          <w:tcPr>
            <w:tcW w:w="7093" w:type="dxa"/>
            <w:vAlign w:val="top"/>
          </w:tcPr>
          <w:p w14:paraId="5A3C1D4A">
            <w:pPr>
              <w:widowControl/>
              <w:spacing w:line="240" w:lineRule="auto"/>
              <w:rPr>
                <w:rFonts w:hint="eastAsia" w:ascii="宋体" w:hAnsi="宋体" w:eastAsia="宋体" w:cs="宋体"/>
                <w:b/>
                <w:sz w:val="21"/>
                <w:szCs w:val="21"/>
                <w:lang w:val="en-US"/>
              </w:rPr>
            </w:pPr>
            <w:r>
              <w:rPr>
                <w:rFonts w:hint="eastAsia" w:ascii="宋体" w:hAnsi="宋体" w:eastAsia="宋体" w:cs="宋体"/>
                <w:sz w:val="21"/>
                <w:szCs w:val="21"/>
                <w:lang w:val="en-US" w:eastAsia="zh-CN"/>
              </w:rPr>
              <w:t>防爆电器装置</w:t>
            </w:r>
          </w:p>
        </w:tc>
        <w:tc>
          <w:tcPr>
            <w:tcW w:w="1200" w:type="dxa"/>
            <w:vAlign w:val="top"/>
          </w:tcPr>
          <w:p w14:paraId="37E02821">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1套</w:t>
            </w:r>
          </w:p>
        </w:tc>
      </w:tr>
      <w:tr w14:paraId="2506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51826293">
            <w:pPr>
              <w:numPr>
                <w:ilvl w:val="0"/>
                <w:numId w:val="1"/>
              </w:numPr>
              <w:spacing w:line="240" w:lineRule="auto"/>
              <w:rPr>
                <w:rFonts w:hint="eastAsia" w:ascii="宋体" w:hAnsi="宋体" w:eastAsia="宋体" w:cs="宋体"/>
                <w:sz w:val="21"/>
                <w:szCs w:val="21"/>
              </w:rPr>
            </w:pPr>
            <w:r>
              <w:rPr>
                <w:rFonts w:hint="eastAsia" w:ascii="宋体" w:hAnsi="宋体" w:eastAsia="宋体" w:cs="宋体"/>
                <w:sz w:val="21"/>
                <w:szCs w:val="21"/>
              </w:rPr>
              <w:t>技术参数</w:t>
            </w:r>
          </w:p>
          <w:p w14:paraId="7AF3CF30">
            <w:pPr>
              <w:pStyle w:val="7"/>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1、防爆灯  2个</w:t>
            </w:r>
          </w:p>
          <w:p w14:paraId="4B368824">
            <w:pPr>
              <w:numPr>
                <w:ilvl w:val="0"/>
                <w:numId w:val="0"/>
              </w:numPr>
              <w:spacing w:line="240" w:lineRule="auto"/>
              <w:ind w:leftChars="0"/>
              <w:rPr>
                <w:rFonts w:hint="eastAsia" w:ascii="宋体" w:hAnsi="宋体" w:eastAsia="宋体" w:cs="宋体"/>
                <w:kern w:val="0"/>
                <w:sz w:val="21"/>
                <w:szCs w:val="21"/>
                <w:lang w:eastAsia="zh-CN" w:bidi="ar"/>
              </w:rPr>
            </w:pPr>
            <w:r>
              <w:rPr>
                <w:rFonts w:hint="eastAsia" w:ascii="宋体" w:hAnsi="宋体" w:eastAsia="宋体" w:cs="宋体"/>
                <w:sz w:val="21"/>
                <w:szCs w:val="21"/>
                <w:lang w:val="en-US" w:eastAsia="zh-CN"/>
              </w:rPr>
              <w:t>1.1、</w:t>
            </w:r>
            <w:r>
              <w:rPr>
                <w:rFonts w:hint="eastAsia" w:ascii="宋体" w:hAnsi="宋体" w:eastAsia="宋体" w:cs="宋体"/>
                <w:kern w:val="0"/>
                <w:sz w:val="21"/>
                <w:szCs w:val="21"/>
                <w:lang w:bidi="ar"/>
              </w:rPr>
              <w:t>防爆标志：Exd IIBT5，额定电压：AC220V/50Hz</w:t>
            </w:r>
            <w:r>
              <w:rPr>
                <w:rFonts w:hint="eastAsia" w:ascii="宋体" w:hAnsi="宋体" w:eastAsia="宋体" w:cs="宋体"/>
                <w:kern w:val="0"/>
                <w:sz w:val="21"/>
                <w:szCs w:val="21"/>
                <w:lang w:eastAsia="zh-CN" w:bidi="ar"/>
              </w:rPr>
              <w:t>；</w:t>
            </w:r>
          </w:p>
          <w:p w14:paraId="7D007DA7">
            <w:pPr>
              <w:pStyle w:val="7"/>
              <w:spacing w:line="24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2、防爆斜插  </w:t>
            </w:r>
            <w:r>
              <w:rPr>
                <w:rFonts w:hint="eastAsia" w:hAnsi="宋体" w:cs="宋体"/>
                <w:kern w:val="0"/>
                <w:sz w:val="21"/>
                <w:szCs w:val="21"/>
                <w:lang w:val="en-US" w:eastAsia="zh-CN" w:bidi="ar"/>
              </w:rPr>
              <w:t>4</w:t>
            </w:r>
            <w:r>
              <w:rPr>
                <w:rFonts w:hint="eastAsia" w:ascii="宋体" w:hAnsi="宋体" w:eastAsia="宋体" w:cs="宋体"/>
                <w:kern w:val="0"/>
                <w:sz w:val="21"/>
                <w:szCs w:val="21"/>
                <w:lang w:val="en-US" w:eastAsia="zh-CN" w:bidi="ar"/>
              </w:rPr>
              <w:t>个</w:t>
            </w:r>
          </w:p>
          <w:p w14:paraId="75B2E877">
            <w:pPr>
              <w:pStyle w:val="8"/>
              <w:spacing w:line="240" w:lineRule="auto"/>
              <w:ind w:left="0" w:leftChars="0" w:firstLine="0" w:firstLineChars="0"/>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2.1、</w:t>
            </w:r>
            <w:r>
              <w:rPr>
                <w:rFonts w:hint="eastAsia" w:ascii="宋体" w:hAnsi="宋体" w:eastAsia="宋体" w:cs="宋体"/>
                <w:kern w:val="0"/>
                <w:sz w:val="21"/>
                <w:szCs w:val="21"/>
                <w:lang w:bidi="ar"/>
              </w:rPr>
              <w:t>防爆标志：Exed II BT6、额定电压：AC220V</w:t>
            </w:r>
            <w:r>
              <w:rPr>
                <w:rFonts w:hint="eastAsia" w:ascii="宋体" w:hAnsi="宋体" w:eastAsia="宋体" w:cs="宋体"/>
                <w:kern w:val="0"/>
                <w:sz w:val="21"/>
                <w:szCs w:val="21"/>
                <w:lang w:eastAsia="zh-CN" w:bidi="ar"/>
              </w:rPr>
              <w:t>；</w:t>
            </w:r>
          </w:p>
          <w:p w14:paraId="1088C3DC">
            <w:pPr>
              <w:pStyle w:val="8"/>
              <w:spacing w:line="24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3、防爆开关  1个</w:t>
            </w:r>
          </w:p>
          <w:p w14:paraId="452F962A">
            <w:pPr>
              <w:pStyle w:val="8"/>
              <w:spacing w:line="240" w:lineRule="auto"/>
              <w:ind w:left="0" w:leftChars="0" w:firstLine="0" w:firstLineChars="0"/>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3.1、</w:t>
            </w:r>
            <w:r>
              <w:rPr>
                <w:rFonts w:hint="eastAsia" w:ascii="宋体" w:hAnsi="宋体" w:eastAsia="宋体" w:cs="宋体"/>
                <w:kern w:val="0"/>
                <w:sz w:val="21"/>
                <w:szCs w:val="21"/>
                <w:lang w:bidi="ar"/>
              </w:rPr>
              <w:t>防爆标志：Exed II BT6、额定电压：AC220V</w:t>
            </w:r>
            <w:r>
              <w:rPr>
                <w:rFonts w:hint="eastAsia" w:ascii="宋体" w:hAnsi="宋体" w:eastAsia="宋体" w:cs="宋体"/>
                <w:kern w:val="0"/>
                <w:sz w:val="21"/>
                <w:szCs w:val="21"/>
                <w:lang w:eastAsia="zh-CN" w:bidi="ar"/>
              </w:rPr>
              <w:t>；</w:t>
            </w:r>
          </w:p>
          <w:p w14:paraId="3C479117">
            <w:pPr>
              <w:pStyle w:val="8"/>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4、</w:t>
            </w:r>
            <w:r>
              <w:rPr>
                <w:rFonts w:hint="eastAsia" w:ascii="宋体" w:hAnsi="宋体" w:eastAsia="宋体" w:cs="宋体"/>
                <w:sz w:val="21"/>
                <w:szCs w:val="21"/>
                <w:lang w:val="en-US" w:eastAsia="zh-CN"/>
              </w:rPr>
              <w:t>防爆控电箱  1个</w:t>
            </w:r>
          </w:p>
          <w:p w14:paraId="68F3F867">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1、壳体采用铝合金压铸成型，表面高压静电喷塑；</w:t>
            </w:r>
          </w:p>
          <w:p w14:paraId="5BF650C7">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2、内装高分断小型断路器或塑壳式断路器；</w:t>
            </w:r>
          </w:p>
          <w:p w14:paraId="7AEC80FC">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3、产品采用复合型，开关箱采用隔爆型结构，母线箱及出线箱采用增安型结构，腔体均设有密封圈，具有良好的防水、防尘功能；</w:t>
            </w:r>
          </w:p>
          <w:p w14:paraId="745D3D98">
            <w:pPr>
              <w:pStyle w:val="8"/>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4、本产品具有过载、断路保护功</w:t>
            </w:r>
            <w:r>
              <w:rPr>
                <w:rFonts w:hint="eastAsia" w:hAnsi="宋体" w:cs="宋体"/>
                <w:kern w:val="0"/>
                <w:sz w:val="21"/>
                <w:szCs w:val="21"/>
                <w:lang w:eastAsia="zh-CN" w:bidi="ar"/>
              </w:rPr>
              <w:t>能。</w:t>
            </w:r>
          </w:p>
        </w:tc>
      </w:tr>
    </w:tbl>
    <w:p w14:paraId="6364B0B8">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501F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6DABA38E">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5C652A37">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0AE17D0E">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6A9E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0EDEBE18">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7093" w:type="dxa"/>
            <w:vAlign w:val="top"/>
          </w:tcPr>
          <w:p w14:paraId="248FCAC8">
            <w:pPr>
              <w:widowControl/>
              <w:spacing w:line="240" w:lineRule="auto"/>
              <w:rPr>
                <w:rFonts w:hint="eastAsia" w:ascii="宋体" w:hAnsi="宋体" w:eastAsia="宋体" w:cs="宋体"/>
                <w:b/>
                <w:sz w:val="21"/>
                <w:szCs w:val="21"/>
              </w:rPr>
            </w:pPr>
            <w:r>
              <w:rPr>
                <w:rFonts w:hint="eastAsia" w:ascii="宋体" w:hAnsi="宋体" w:eastAsia="宋体" w:cs="宋体"/>
                <w:sz w:val="21"/>
                <w:szCs w:val="21"/>
                <w:lang w:val="en-US" w:eastAsia="zh-CN"/>
              </w:rPr>
              <w:t>感温式悬挂气体灭火装置</w:t>
            </w:r>
          </w:p>
        </w:tc>
        <w:tc>
          <w:tcPr>
            <w:tcW w:w="1200" w:type="dxa"/>
            <w:vAlign w:val="top"/>
          </w:tcPr>
          <w:p w14:paraId="10138872">
            <w:pPr>
              <w:widowControl/>
              <w:spacing w:line="24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3个</w:t>
            </w:r>
          </w:p>
        </w:tc>
      </w:tr>
      <w:tr w14:paraId="0F4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5B1D04E9">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372737A5">
            <w:pPr>
              <w:numPr>
                <w:ilvl w:val="0"/>
                <w:numId w:val="0"/>
              </w:numPr>
              <w:ind w:leftChars="0"/>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bidi="ar"/>
              </w:rPr>
              <w:t>装置由罐体、感温玻璃喷头、压力表、吊环等部件组成；</w:t>
            </w:r>
          </w:p>
          <w:p w14:paraId="6CCF013C">
            <w:pPr>
              <w:numPr>
                <w:ilvl w:val="0"/>
                <w:numId w:val="0"/>
              </w:numPr>
              <w:ind w:leftChars="0"/>
              <w:rPr>
                <w:rFonts w:hint="eastAsia" w:ascii="宋体" w:hAnsi="宋体" w:eastAsia="宋体" w:cs="宋体"/>
                <w:b w:val="0"/>
                <w:bCs w:val="0"/>
                <w:color w:val="auto"/>
                <w:kern w:val="0"/>
                <w:sz w:val="21"/>
                <w:szCs w:val="21"/>
                <w:lang w:bidi="ar"/>
              </w:rPr>
            </w:pPr>
            <w:r>
              <w:rPr>
                <w:rFonts w:hint="eastAsia" w:ascii="宋体" w:hAnsi="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bidi="ar"/>
              </w:rPr>
              <w:t>设计先进、性能可靠，操作简单，环保良好；每个灭火器为不小于6KG,覆盖面积不少于9个平方；</w:t>
            </w:r>
          </w:p>
          <w:p w14:paraId="2DD53434">
            <w:pPr>
              <w:numPr>
                <w:ilvl w:val="0"/>
                <w:numId w:val="0"/>
              </w:numPr>
              <w:ind w:leftChars="0"/>
              <w:rPr>
                <w:rFonts w:hint="eastAsia" w:ascii="宋体" w:hAnsi="宋体" w:eastAsia="宋体" w:cs="宋体"/>
                <w:b/>
                <w:bCs/>
                <w:kern w:val="0"/>
                <w:sz w:val="21"/>
                <w:szCs w:val="21"/>
              </w:rPr>
            </w:pPr>
            <w:r>
              <w:rPr>
                <w:rFonts w:hint="eastAsia" w:ascii="宋体" w:hAnsi="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bidi="ar"/>
              </w:rPr>
              <w:t>温度升到68度自动灭火，灭火原理空气阻断，对设备电气化学品不会产生二次污染。</w:t>
            </w:r>
          </w:p>
        </w:tc>
      </w:tr>
    </w:tbl>
    <w:p w14:paraId="5A842A3F">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7210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0A788EB1">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0A1571C9">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2FC998D3">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1ADD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32F865E0">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p>
        </w:tc>
        <w:tc>
          <w:tcPr>
            <w:tcW w:w="7093" w:type="dxa"/>
            <w:vAlign w:val="top"/>
          </w:tcPr>
          <w:p w14:paraId="513F2D4E">
            <w:pPr>
              <w:widowControl/>
              <w:spacing w:line="240" w:lineRule="auto"/>
              <w:rPr>
                <w:rFonts w:hint="eastAsia" w:ascii="宋体" w:hAnsi="宋体" w:eastAsia="宋体" w:cs="宋体"/>
                <w:b/>
                <w:sz w:val="21"/>
                <w:szCs w:val="21"/>
              </w:rPr>
            </w:pPr>
            <w:r>
              <w:rPr>
                <w:rFonts w:hint="eastAsia" w:ascii="宋体" w:hAnsi="宋体" w:eastAsia="宋体" w:cs="宋体"/>
                <w:kern w:val="0"/>
                <w:sz w:val="21"/>
                <w:szCs w:val="21"/>
                <w:lang w:val="en-US" w:eastAsia="zh-CN" w:bidi="ar"/>
              </w:rPr>
              <w:t>温湿度、VOC监控报警系统</w:t>
            </w:r>
          </w:p>
        </w:tc>
        <w:tc>
          <w:tcPr>
            <w:tcW w:w="1200" w:type="dxa"/>
            <w:vAlign w:val="top"/>
          </w:tcPr>
          <w:p w14:paraId="35A410A1">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1套</w:t>
            </w:r>
          </w:p>
        </w:tc>
      </w:tr>
      <w:tr w14:paraId="19FC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73C2A5B8">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5265E34C">
            <w:pPr>
              <w:numPr>
                <w:ilvl w:val="0"/>
                <w:numId w:val="0"/>
              </w:numPr>
              <w:spacing w:line="240" w:lineRule="auto"/>
              <w:ind w:leftChars="0"/>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室内各设置温湿度、VOC传感器实时对库内的温度、湿度进行监控，VOC浓度及污染等级的环境监控，每套设不少于3个探头，全方位实时监测室内环境状况，超限自动启动排风系统；</w:t>
            </w:r>
          </w:p>
          <w:p w14:paraId="4A926BBC">
            <w:pPr>
              <w:numPr>
                <w:ilvl w:val="0"/>
                <w:numId w:val="0"/>
              </w:numPr>
              <w:spacing w:line="240" w:lineRule="auto"/>
              <w:ind w:leftChars="0"/>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智能控制与报警：可本地或互联网远程设置储存药品需要的温度、湿度，风机转速、VOC 值、过滤器饱和报警值等上限，实现超限报警，报警途径包括：本地声光报警，远程手机端监控；控制系统：须采用不小于七英寸嵌入式液晶触摸屏，液晶屏在工作状态下显示温度、湿度、VOC的数值、时间、风机运行状态等，需带报警开关、风机工作开关；风机运行模式可调，可以手动设置也可自动运行</w:t>
            </w:r>
            <w:r>
              <w:rPr>
                <w:rFonts w:hint="eastAsia" w:ascii="宋体" w:hAnsi="宋体" w:eastAsia="宋体" w:cs="宋体"/>
                <w:color w:val="auto"/>
                <w:kern w:val="0"/>
                <w:sz w:val="21"/>
                <w:szCs w:val="21"/>
                <w:lang w:eastAsia="zh-CN" w:bidi="ar"/>
              </w:rPr>
              <w:t>；</w:t>
            </w:r>
          </w:p>
          <w:p w14:paraId="78331055">
            <w:pPr>
              <w:numPr>
                <w:ilvl w:val="0"/>
                <w:numId w:val="0"/>
              </w:numPr>
              <w:spacing w:line="240" w:lineRule="auto"/>
              <w:ind w:leftChars="0"/>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系统装置：基于云服务，进入云控菜单，系统针对试剂仓库环境进行检测和管理，对环境内的温度、湿度及VOC进行实时监测并显示数据，可实现对用户的信息管理，权限管理，操作及维修记录管理，设备管理，其中设备管理包含以下内容：集中监管设备数据情况，也可点击进入每台设备数据展示及统计；风机手机端控制；异常情况报警记录，并可查看详情</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查看过滤耗材使用情况</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须提供系统功能截图作为佐证</w:t>
            </w:r>
            <w:r>
              <w:rPr>
                <w:rFonts w:hint="eastAsia" w:ascii="宋体" w:hAnsi="宋体" w:eastAsia="宋体" w:cs="宋体"/>
                <w:color w:val="auto"/>
                <w:kern w:val="0"/>
                <w:sz w:val="21"/>
                <w:szCs w:val="21"/>
                <w:lang w:eastAsia="zh-CN" w:bidi="ar"/>
              </w:rPr>
              <w:t>）；</w:t>
            </w:r>
          </w:p>
          <w:p w14:paraId="4D6DC96D">
            <w:pPr>
              <w:widowControl/>
              <w:jc w:val="left"/>
              <w:rPr>
                <w:rFonts w:hint="eastAsia" w:ascii="宋体" w:hAnsi="宋体" w:eastAsia="宋体" w:cs="宋体"/>
                <w:b/>
                <w:bCs/>
                <w:kern w:val="0"/>
                <w:sz w:val="21"/>
                <w:szCs w:val="21"/>
                <w:lang w:val="en-US" w:eastAsia="zh-CN"/>
              </w:rPr>
            </w:pPr>
            <w:r>
              <w:rPr>
                <w:rFonts w:hint="eastAsia" w:ascii="宋体" w:hAnsi="宋体" w:eastAsia="宋体" w:cs="宋体"/>
                <w:color w:val="auto"/>
                <w:kern w:val="0"/>
                <w:sz w:val="21"/>
                <w:szCs w:val="21"/>
                <w:highlight w:val="none"/>
                <w:lang w:val="en-US" w:eastAsia="zh-CN"/>
              </w:rPr>
              <w:t>4、环境监控系统后期可拓展智能辅助安全监管平台，实现危化品存贮柜及多种类型智能设备接入、管理、监控、控制，并提供统一的设备管理控制接口。设备管理平台，能够基于电脑端及移动端实现多种设备在线分级管控，基于智能设备物联网平台实现智能设备在线云控、售后服务管理</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须提供系统功能截图作为佐证并</w:t>
            </w:r>
            <w:r>
              <w:rPr>
                <w:rFonts w:hint="eastAsia" w:ascii="宋体" w:hAnsi="宋体" w:eastAsia="宋体" w:cs="宋体"/>
                <w:color w:val="auto"/>
                <w:kern w:val="0"/>
                <w:sz w:val="21"/>
                <w:szCs w:val="21"/>
                <w:highlight w:val="none"/>
                <w:lang w:val="en-US" w:eastAsia="zh-CN"/>
              </w:rPr>
              <w:t>提供系统原厂承诺函并加盖公章，承诺函格式自拟</w:t>
            </w:r>
            <w:r>
              <w:rPr>
                <w:rFonts w:hint="eastAsia" w:ascii="宋体" w:hAnsi="宋体" w:eastAsia="宋体" w:cs="宋体"/>
                <w:color w:val="auto"/>
                <w:kern w:val="0"/>
                <w:sz w:val="21"/>
                <w:szCs w:val="21"/>
                <w:lang w:eastAsia="zh-CN" w:bidi="ar"/>
              </w:rPr>
              <w:t>）</w:t>
            </w:r>
            <w:r>
              <w:rPr>
                <w:rFonts w:hint="eastAsia" w:ascii="宋体" w:hAnsi="宋体" w:cs="宋体"/>
                <w:color w:val="auto"/>
                <w:kern w:val="0"/>
                <w:sz w:val="21"/>
                <w:szCs w:val="21"/>
                <w:lang w:eastAsia="zh-CN" w:bidi="ar"/>
              </w:rPr>
              <w:t>。</w:t>
            </w:r>
          </w:p>
        </w:tc>
      </w:tr>
    </w:tbl>
    <w:p w14:paraId="704E02F3">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57E0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3DDF9D38">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7D159410">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477C729D">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36FF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5DF8DEF0">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4</w:t>
            </w:r>
          </w:p>
        </w:tc>
        <w:tc>
          <w:tcPr>
            <w:tcW w:w="7093" w:type="dxa"/>
            <w:vAlign w:val="top"/>
          </w:tcPr>
          <w:p w14:paraId="68F55FB4">
            <w:pPr>
              <w:widowControl/>
              <w:spacing w:line="240" w:lineRule="auto"/>
              <w:rPr>
                <w:rFonts w:hint="eastAsia" w:ascii="宋体" w:hAnsi="宋体" w:eastAsia="宋体" w:cs="宋体"/>
                <w:b/>
                <w:sz w:val="21"/>
                <w:szCs w:val="21"/>
              </w:rPr>
            </w:pPr>
            <w:r>
              <w:rPr>
                <w:rFonts w:hint="eastAsia" w:ascii="宋体" w:hAnsi="宋体" w:eastAsia="宋体" w:cs="宋体"/>
                <w:sz w:val="21"/>
                <w:szCs w:val="21"/>
                <w:lang w:val="en-US" w:eastAsia="zh-CN"/>
              </w:rPr>
              <w:t>防爆摄像头</w:t>
            </w:r>
          </w:p>
        </w:tc>
        <w:tc>
          <w:tcPr>
            <w:tcW w:w="1200" w:type="dxa"/>
            <w:vAlign w:val="top"/>
          </w:tcPr>
          <w:p w14:paraId="035ED911">
            <w:pPr>
              <w:widowControl/>
              <w:spacing w:line="24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2个</w:t>
            </w:r>
          </w:p>
        </w:tc>
      </w:tr>
      <w:tr w14:paraId="76AC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0B98C38A">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30036DBA">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1、最大可输出 400 万(2688×1520)@25fps</w:t>
            </w:r>
            <w:r>
              <w:rPr>
                <w:rFonts w:hint="eastAsia" w:ascii="宋体" w:hAnsi="宋体" w:cs="宋体"/>
                <w:color w:val="auto"/>
                <w:kern w:val="0"/>
                <w:sz w:val="21"/>
                <w:szCs w:val="21"/>
                <w:highlight w:val="none"/>
                <w:lang w:val="en-US" w:eastAsia="zh-CN"/>
              </w:rPr>
              <w:t>；</w:t>
            </w:r>
          </w:p>
          <w:p w14:paraId="79620B0F">
            <w:pPr>
              <w:widowControl/>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2、防爆标志：Ex db IIC T6 Gb/Ex tb IIIC T80℃Db</w:t>
            </w:r>
            <w:r>
              <w:rPr>
                <w:rFonts w:hint="eastAsia" w:ascii="宋体" w:hAnsi="宋体" w:cs="宋体"/>
                <w:color w:val="auto"/>
                <w:kern w:val="0"/>
                <w:sz w:val="21"/>
                <w:szCs w:val="21"/>
                <w:highlight w:val="none"/>
                <w:lang w:val="en-US" w:eastAsia="zh-CN"/>
              </w:rPr>
              <w:t>；</w:t>
            </w:r>
          </w:p>
          <w:p w14:paraId="6A66AFCF">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 xml:space="preserve">支持 IP68 防护等级 </w:t>
            </w:r>
            <w:r>
              <w:rPr>
                <w:rFonts w:hint="eastAsia" w:ascii="宋体" w:hAnsi="宋体" w:cs="宋体"/>
                <w:color w:val="auto"/>
                <w:kern w:val="0"/>
                <w:sz w:val="21"/>
                <w:szCs w:val="21"/>
                <w:highlight w:val="none"/>
                <w:lang w:val="en-US" w:eastAsia="zh-CN"/>
              </w:rPr>
              <w:t>；</w:t>
            </w:r>
          </w:p>
          <w:p w14:paraId="5C5B32E7">
            <w:pPr>
              <w:widowControl/>
              <w:jc w:val="left"/>
              <w:rPr>
                <w:rFonts w:hint="default" w:ascii="宋体" w:hAnsi="宋体" w:eastAsia="宋体" w:cs="宋体"/>
                <w:b/>
                <w:bCs/>
                <w:kern w:val="0"/>
                <w:sz w:val="21"/>
                <w:szCs w:val="21"/>
                <w:lang w:val="en-US" w:eastAsia="zh-CN"/>
              </w:rPr>
            </w:pPr>
            <w:r>
              <w:rPr>
                <w:rFonts w:hint="eastAsia" w:ascii="宋体" w:hAnsi="宋体" w:cs="宋体"/>
                <w:color w:val="auto"/>
                <w:kern w:val="0"/>
                <w:sz w:val="21"/>
                <w:szCs w:val="21"/>
                <w:highlight w:val="none"/>
                <w:lang w:val="en-US" w:eastAsia="zh-CN"/>
              </w:rPr>
              <w:t>4、</w:t>
            </w:r>
            <w:r>
              <w:rPr>
                <w:rFonts w:hint="default" w:ascii="宋体" w:hAnsi="宋体" w:eastAsia="宋体" w:cs="宋体"/>
                <w:color w:val="auto"/>
                <w:kern w:val="0"/>
                <w:sz w:val="21"/>
                <w:szCs w:val="21"/>
                <w:highlight w:val="none"/>
                <w:lang w:val="en-US" w:eastAsia="zh-CN"/>
              </w:rPr>
              <w:t>外壳材质铝合金</w:t>
            </w:r>
            <w:r>
              <w:rPr>
                <w:rFonts w:hint="eastAsia" w:ascii="宋体" w:hAnsi="宋体" w:cs="宋体"/>
                <w:color w:val="auto"/>
                <w:kern w:val="0"/>
                <w:sz w:val="21"/>
                <w:szCs w:val="21"/>
                <w:highlight w:val="none"/>
                <w:lang w:val="en-US" w:eastAsia="zh-CN"/>
              </w:rPr>
              <w:t>。</w:t>
            </w:r>
          </w:p>
        </w:tc>
      </w:tr>
    </w:tbl>
    <w:p w14:paraId="7B44850A">
      <w:pPr>
        <w:pStyle w:val="8"/>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32BC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4B161CF1">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7881413B">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0251C356">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2800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3C9CFC0A">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5</w:t>
            </w:r>
          </w:p>
        </w:tc>
        <w:tc>
          <w:tcPr>
            <w:tcW w:w="7093" w:type="dxa"/>
            <w:vAlign w:val="top"/>
          </w:tcPr>
          <w:p w14:paraId="25AABD67">
            <w:pPr>
              <w:widowControl/>
              <w:spacing w:line="240" w:lineRule="auto"/>
              <w:rPr>
                <w:rFonts w:hint="eastAsia" w:ascii="宋体" w:hAnsi="宋体" w:eastAsia="宋体" w:cs="宋体"/>
                <w:b/>
                <w:sz w:val="21"/>
                <w:szCs w:val="21"/>
              </w:rPr>
            </w:pPr>
            <w:r>
              <w:rPr>
                <w:rFonts w:hint="eastAsia" w:ascii="宋体" w:hAnsi="宋体" w:eastAsia="宋体" w:cs="宋体"/>
                <w:sz w:val="21"/>
                <w:szCs w:val="21"/>
                <w:lang w:val="en-US" w:eastAsia="zh-CN"/>
              </w:rPr>
              <w:t>防</w:t>
            </w:r>
            <w:r>
              <w:rPr>
                <w:rFonts w:hint="eastAsia" w:ascii="宋体" w:hAnsi="宋体" w:cs="宋体"/>
                <w:sz w:val="21"/>
                <w:szCs w:val="21"/>
                <w:lang w:val="en-US" w:eastAsia="zh-CN"/>
              </w:rPr>
              <w:t>火</w:t>
            </w:r>
            <w:r>
              <w:rPr>
                <w:rFonts w:hint="eastAsia" w:ascii="宋体" w:hAnsi="宋体" w:eastAsia="宋体" w:cs="宋体"/>
                <w:sz w:val="21"/>
                <w:szCs w:val="21"/>
                <w:lang w:val="en-US" w:eastAsia="zh-CN"/>
              </w:rPr>
              <w:t>门</w:t>
            </w:r>
          </w:p>
        </w:tc>
        <w:tc>
          <w:tcPr>
            <w:tcW w:w="1200" w:type="dxa"/>
            <w:vAlign w:val="top"/>
          </w:tcPr>
          <w:p w14:paraId="24E14CFF">
            <w:pPr>
              <w:widowControl/>
              <w:spacing w:line="24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1个</w:t>
            </w:r>
          </w:p>
        </w:tc>
      </w:tr>
      <w:tr w14:paraId="0F4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79575F45">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486E5366">
            <w:pP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、防火等级：甲级；</w:t>
            </w:r>
          </w:p>
          <w:p w14:paraId="46D8B680">
            <w:pPr>
              <w:numPr>
                <w:ilvl w:val="0"/>
                <w:numId w:val="0"/>
              </w:numPr>
              <w:ind w:leftChars="0"/>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、尺寸：根据现场定制</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、耐火稳定性强，耐火完整性能高，隔热性能突出门扇采用优质冷轧钢板为原料，门扇内有防变形内龙骨，填充强耐火材料；</w:t>
            </w:r>
            <w:r>
              <w:rPr>
                <w:rFonts w:hint="eastAsia" w:ascii="宋体" w:hAnsi="宋体" w:eastAsia="宋体" w:cs="宋体"/>
                <w:b w:val="0"/>
                <w:bCs w:val="0"/>
                <w:color w:val="auto"/>
                <w:kern w:val="0"/>
                <w:sz w:val="21"/>
                <w:szCs w:val="21"/>
              </w:rPr>
              <w:br w:type="textWrapping"/>
            </w: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、门体喷涂处理：静电粉末喷涂，具有防腐抗锈、抗划伤、抗冲击特点；</w:t>
            </w:r>
          </w:p>
          <w:p w14:paraId="7E226717">
            <w:pPr>
              <w:numPr>
                <w:ilvl w:val="0"/>
                <w:numId w:val="0"/>
              </w:numPr>
              <w:ind w:leftChars="0"/>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5、含电子门禁。</w:t>
            </w:r>
          </w:p>
        </w:tc>
      </w:tr>
    </w:tbl>
    <w:p w14:paraId="3E35976B">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4089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4FE537F5">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16B49176">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56745D0A">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2DD9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78FBB827">
            <w:pPr>
              <w:widowControl/>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6</w:t>
            </w:r>
          </w:p>
        </w:tc>
        <w:tc>
          <w:tcPr>
            <w:tcW w:w="7093" w:type="dxa"/>
            <w:vAlign w:val="top"/>
          </w:tcPr>
          <w:p w14:paraId="05E5D142">
            <w:pPr>
              <w:widowControl/>
              <w:spacing w:line="240" w:lineRule="auto"/>
              <w:rPr>
                <w:rFonts w:hint="eastAsia" w:ascii="宋体" w:hAnsi="宋体" w:eastAsia="宋体" w:cs="宋体"/>
                <w:b/>
                <w:sz w:val="21"/>
                <w:szCs w:val="21"/>
              </w:rPr>
            </w:pPr>
            <w:r>
              <w:rPr>
                <w:rFonts w:hint="eastAsia" w:ascii="宋体" w:hAnsi="宋体" w:eastAsia="宋体" w:cs="宋体"/>
                <w:sz w:val="21"/>
                <w:szCs w:val="21"/>
                <w:lang w:val="en-US" w:eastAsia="zh-CN"/>
              </w:rPr>
              <w:t>防爆排气扇</w:t>
            </w:r>
          </w:p>
        </w:tc>
        <w:tc>
          <w:tcPr>
            <w:tcW w:w="1200" w:type="dxa"/>
            <w:vAlign w:val="top"/>
          </w:tcPr>
          <w:p w14:paraId="5FEB65E7">
            <w:pPr>
              <w:widowControl/>
              <w:spacing w:line="24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1个</w:t>
            </w:r>
          </w:p>
        </w:tc>
      </w:tr>
      <w:tr w14:paraId="514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5C3C1C08">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77CCEA9F">
            <w:pP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bidi="ar"/>
              </w:rPr>
              <w:t>1、适用范围适用于1区、2区危险场所；适用于ⅡA、ⅡB类.温度组别为T1～T4的爆炸性气体环境</w:t>
            </w:r>
            <w:r>
              <w:rPr>
                <w:rFonts w:hint="eastAsia" w:ascii="宋体" w:hAnsi="宋体" w:eastAsia="宋体" w:cs="宋体"/>
                <w:b w:val="0"/>
                <w:bCs w:val="0"/>
                <w:color w:val="auto"/>
                <w:kern w:val="0"/>
                <w:sz w:val="21"/>
                <w:szCs w:val="21"/>
                <w:lang w:eastAsia="zh-CN" w:bidi="ar"/>
              </w:rPr>
              <w:t>；</w:t>
            </w:r>
          </w:p>
          <w:p w14:paraId="4A4CE575">
            <w:pPr>
              <w:numPr>
                <w:ilvl w:val="0"/>
                <w:numId w:val="0"/>
              </w:numPr>
              <w:ind w:leftChars="0"/>
              <w:rPr>
                <w:rFonts w:hint="eastAsia" w:ascii="宋体" w:hAnsi="宋体" w:eastAsia="宋体" w:cs="宋体"/>
                <w:b/>
                <w:bCs/>
                <w:kern w:val="0"/>
                <w:sz w:val="21"/>
                <w:szCs w:val="21"/>
              </w:rPr>
            </w:pPr>
            <w:r>
              <w:rPr>
                <w:rFonts w:hint="eastAsia" w:ascii="宋体" w:hAnsi="宋体" w:eastAsia="宋体" w:cs="宋体"/>
                <w:b w:val="0"/>
                <w:bCs w:val="0"/>
                <w:color w:val="auto"/>
                <w:kern w:val="0"/>
                <w:sz w:val="21"/>
                <w:szCs w:val="21"/>
                <w:lang w:bidi="ar"/>
              </w:rPr>
              <w:t>2、防爆标志：≥ExdⅡBT4</w:t>
            </w:r>
            <w:r>
              <w:rPr>
                <w:rFonts w:hint="eastAsia" w:ascii="宋体" w:hAnsi="宋体" w:eastAsia="宋体" w:cs="宋体"/>
                <w:b w:val="0"/>
                <w:bCs w:val="0"/>
                <w:color w:val="auto"/>
                <w:kern w:val="0"/>
                <w:sz w:val="21"/>
                <w:szCs w:val="21"/>
                <w:lang w:eastAsia="zh-CN" w:bidi="ar"/>
              </w:rPr>
              <w:t>。</w:t>
            </w:r>
          </w:p>
        </w:tc>
      </w:tr>
    </w:tbl>
    <w:p w14:paraId="33B8D5A4">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306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694AEC36">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23DA7266">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1E616100">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44C4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69839A31">
            <w:pPr>
              <w:widowControl/>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7093" w:type="dxa"/>
            <w:vAlign w:val="top"/>
          </w:tcPr>
          <w:p w14:paraId="2F6C371C">
            <w:pPr>
              <w:widowControl/>
              <w:spacing w:line="240" w:lineRule="auto"/>
              <w:rPr>
                <w:rFonts w:hint="eastAsia" w:ascii="宋体" w:hAnsi="宋体" w:eastAsia="宋体" w:cs="宋体"/>
                <w:b/>
                <w:sz w:val="21"/>
                <w:szCs w:val="21"/>
              </w:rPr>
            </w:pPr>
            <w:r>
              <w:rPr>
                <w:rFonts w:hint="eastAsia" w:ascii="宋体" w:hAnsi="宋体" w:eastAsia="宋体" w:cs="宋体"/>
                <w:sz w:val="21"/>
                <w:szCs w:val="21"/>
                <w:lang w:val="en-US" w:eastAsia="zh-CN"/>
              </w:rPr>
              <w:t>防静电装置</w:t>
            </w:r>
          </w:p>
        </w:tc>
        <w:tc>
          <w:tcPr>
            <w:tcW w:w="1200" w:type="dxa"/>
            <w:vAlign w:val="top"/>
          </w:tcPr>
          <w:p w14:paraId="55FF171E">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1套</w:t>
            </w:r>
          </w:p>
        </w:tc>
      </w:tr>
      <w:tr w14:paraId="2C1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64C66FC8">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42AA0471">
            <w:pPr>
              <w:spacing w:line="240" w:lineRule="auto"/>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1、室外防静电装置</w:t>
            </w:r>
            <w:r>
              <w:rPr>
                <w:rFonts w:hint="eastAsia" w:ascii="宋体" w:hAnsi="宋体" w:eastAsia="宋体" w:cs="宋体"/>
                <w:kern w:val="0"/>
                <w:sz w:val="21"/>
                <w:szCs w:val="21"/>
                <w:lang w:eastAsia="zh-CN" w:bidi="ar"/>
              </w:rPr>
              <w:t>；</w:t>
            </w:r>
          </w:p>
          <w:p w14:paraId="4E81188E">
            <w:pPr>
              <w:spacing w:line="240" w:lineRule="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bidi="ar"/>
              </w:rPr>
              <w:t>2、</w:t>
            </w:r>
            <w:r>
              <w:rPr>
                <w:rFonts w:hint="eastAsia" w:ascii="宋体" w:hAnsi="宋体" w:cs="宋体"/>
                <w:kern w:val="0"/>
                <w:sz w:val="21"/>
                <w:szCs w:val="21"/>
                <w:lang w:val="en-US" w:eastAsia="zh-CN" w:bidi="ar"/>
              </w:rPr>
              <w:t>材质为不锈钢；</w:t>
            </w:r>
          </w:p>
          <w:p w14:paraId="6B4846C6">
            <w:pPr>
              <w:spacing w:line="240" w:lineRule="auto"/>
              <w:rPr>
                <w:rFonts w:hint="eastAsia" w:ascii="宋体" w:hAnsi="宋体" w:eastAsia="宋体" w:cs="宋体"/>
                <w:b/>
                <w:bCs/>
                <w:kern w:val="0"/>
                <w:sz w:val="21"/>
                <w:szCs w:val="21"/>
                <w:lang w:eastAsia="zh-CN"/>
              </w:rPr>
            </w:pP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bidi="ar"/>
              </w:rPr>
              <w:t>、金属导电条：规格：不小于4*25mm，数量：≥</w:t>
            </w:r>
            <w:r>
              <w:rPr>
                <w:rFonts w:hint="eastAsia" w:ascii="宋体" w:hAnsi="宋体" w:eastAsia="宋体" w:cs="宋体"/>
                <w:kern w:val="0"/>
                <w:sz w:val="21"/>
                <w:szCs w:val="21"/>
                <w:lang w:val="en-US" w:eastAsia="zh-CN" w:bidi="ar"/>
              </w:rPr>
              <w:t>25</w:t>
            </w:r>
            <w:r>
              <w:rPr>
                <w:rFonts w:hint="eastAsia" w:ascii="宋体" w:hAnsi="宋体" w:eastAsia="宋体" w:cs="宋体"/>
                <w:kern w:val="0"/>
                <w:sz w:val="21"/>
                <w:szCs w:val="21"/>
                <w:lang w:bidi="ar"/>
              </w:rPr>
              <w:t>米</w:t>
            </w:r>
            <w:r>
              <w:rPr>
                <w:rFonts w:hint="eastAsia" w:ascii="宋体" w:hAnsi="宋体" w:eastAsia="宋体" w:cs="宋体"/>
                <w:kern w:val="0"/>
                <w:sz w:val="21"/>
                <w:szCs w:val="21"/>
                <w:lang w:eastAsia="zh-CN" w:bidi="ar"/>
              </w:rPr>
              <w:t>。</w:t>
            </w:r>
          </w:p>
        </w:tc>
      </w:tr>
    </w:tbl>
    <w:p w14:paraId="5C292E29">
      <w:pPr>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5B54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7BA1385F">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612F2F10">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26B0C8DB">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1384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30B5B690">
            <w:pPr>
              <w:widowControl/>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7093" w:type="dxa"/>
            <w:vAlign w:val="top"/>
          </w:tcPr>
          <w:p w14:paraId="3A602512">
            <w:pPr>
              <w:widowControl/>
              <w:spacing w:line="240" w:lineRule="auto"/>
              <w:rPr>
                <w:rFonts w:hint="eastAsia" w:ascii="宋体" w:hAnsi="宋体" w:eastAsia="宋体" w:cs="宋体"/>
                <w:b/>
                <w:sz w:val="21"/>
                <w:szCs w:val="21"/>
              </w:rPr>
            </w:pPr>
            <w:r>
              <w:rPr>
                <w:rFonts w:hint="eastAsia" w:ascii="宋体" w:hAnsi="宋体" w:eastAsia="宋体" w:cs="宋体"/>
                <w:kern w:val="0"/>
                <w:sz w:val="21"/>
                <w:szCs w:val="21"/>
                <w:lang w:val="en-US" w:eastAsia="zh-CN" w:bidi="ar"/>
              </w:rPr>
              <w:t>防爆型温度控制装置</w:t>
            </w:r>
          </w:p>
        </w:tc>
        <w:tc>
          <w:tcPr>
            <w:tcW w:w="1200" w:type="dxa"/>
            <w:vAlign w:val="top"/>
          </w:tcPr>
          <w:p w14:paraId="60079B1C">
            <w:pPr>
              <w:widowControl/>
              <w:spacing w:line="240" w:lineRule="auto"/>
              <w:jc w:val="both"/>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w:t>
            </w:r>
            <w:r>
              <w:rPr>
                <w:rFonts w:hint="eastAsia" w:ascii="宋体" w:hAnsi="宋体" w:cs="宋体"/>
                <w:b/>
                <w:sz w:val="21"/>
                <w:szCs w:val="21"/>
                <w:lang w:val="en-US" w:eastAsia="zh-CN"/>
              </w:rPr>
              <w:t>套</w:t>
            </w:r>
          </w:p>
        </w:tc>
      </w:tr>
      <w:tr w14:paraId="5FF4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4EF8F8B1">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20BB8D0D">
            <w:pPr>
              <w:numPr>
                <w:ilvl w:val="0"/>
                <w:numId w:val="0"/>
              </w:numPr>
              <w:ind w:leftChars="0"/>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 xml:space="preserve">功能:挂式冷暖；额定电压：220V 50HZ </w:t>
            </w:r>
            <w:r>
              <w:rPr>
                <w:rFonts w:hint="eastAsia" w:ascii="宋体" w:hAnsi="宋体" w:eastAsia="宋体" w:cs="宋体"/>
                <w:b w:val="0"/>
                <w:bCs w:val="0"/>
                <w:color w:val="auto"/>
                <w:kern w:val="0"/>
                <w:sz w:val="21"/>
                <w:szCs w:val="21"/>
                <w:lang w:eastAsia="zh-CN"/>
              </w:rPr>
              <w:t>；</w:t>
            </w:r>
          </w:p>
          <w:p w14:paraId="3BCB99A6">
            <w:pPr>
              <w:numPr>
                <w:ilvl w:val="0"/>
                <w:numId w:val="0"/>
              </w:numPr>
              <w:ind w:leftChars="0"/>
              <w:rPr>
                <w:rFonts w:hint="eastAsia" w:ascii="宋体" w:hAnsi="宋体" w:eastAsia="宋体" w:cs="宋体"/>
                <w:b/>
                <w:bCs/>
                <w:kern w:val="0"/>
                <w:sz w:val="21"/>
                <w:szCs w:val="21"/>
              </w:rPr>
            </w:pPr>
            <w:r>
              <w:rPr>
                <w:rFonts w:hint="eastAsia" w:ascii="宋体" w:hAnsi="宋体" w:eastAsia="宋体" w:cs="宋体"/>
                <w:b w:val="0"/>
                <w:bCs w:val="0"/>
                <w:color w:val="auto"/>
                <w:kern w:val="0"/>
                <w:sz w:val="21"/>
                <w:szCs w:val="21"/>
                <w:lang w:val="en-US" w:eastAsia="zh-CN"/>
              </w:rPr>
              <w:t>2、制冷量：5KW；制热量：5.76KW；</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、制冷/制热额定功率：1.</w:t>
            </w:r>
            <w:r>
              <w:rPr>
                <w:rFonts w:hint="eastAsia" w:ascii="宋体" w:hAnsi="宋体" w:eastAsia="宋体" w:cs="宋体"/>
                <w:b w:val="0"/>
                <w:bCs w:val="0"/>
                <w:color w:val="auto"/>
                <w:kern w:val="0"/>
                <w:sz w:val="21"/>
                <w:szCs w:val="21"/>
                <w:lang w:val="en-US" w:eastAsia="zh-CN"/>
              </w:rPr>
              <w:t>587</w:t>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65</w:t>
            </w:r>
            <w:r>
              <w:rPr>
                <w:rFonts w:hint="eastAsia" w:ascii="宋体" w:hAnsi="宋体" w:eastAsia="宋体" w:cs="宋体"/>
                <w:b w:val="0"/>
                <w:bCs w:val="0"/>
                <w:color w:val="auto"/>
                <w:kern w:val="0"/>
                <w:sz w:val="21"/>
                <w:szCs w:val="21"/>
              </w:rPr>
              <w:t xml:space="preserve">kw </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、防爆等级：≥ExdibmbⅡ</w:t>
            </w:r>
            <w:r>
              <w:rPr>
                <w:rFonts w:hint="eastAsia" w:ascii="宋体" w:hAnsi="宋体" w:eastAsia="宋体" w:cs="宋体"/>
                <w:b w:val="0"/>
                <w:bCs w:val="0"/>
                <w:color w:val="auto"/>
                <w:kern w:val="0"/>
                <w:sz w:val="21"/>
                <w:szCs w:val="21"/>
                <w:lang w:val="en-US" w:eastAsia="zh-CN"/>
              </w:rPr>
              <w:t>C T4 Gb。</w:t>
            </w:r>
          </w:p>
        </w:tc>
      </w:tr>
    </w:tbl>
    <w:p w14:paraId="6E466045">
      <w:pPr>
        <w:pStyle w:val="4"/>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2AB2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7E181CFE">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20048C60">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55F60CAD">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5BE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4A4EC463">
            <w:pPr>
              <w:widowControl/>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7093" w:type="dxa"/>
            <w:vAlign w:val="top"/>
          </w:tcPr>
          <w:p w14:paraId="783A262C">
            <w:pPr>
              <w:widowControl/>
              <w:spacing w:line="240" w:lineRule="auto"/>
              <w:rPr>
                <w:rFonts w:hint="eastAsia" w:ascii="宋体" w:hAnsi="宋体" w:eastAsia="宋体" w:cs="宋体"/>
                <w:b/>
                <w:sz w:val="21"/>
                <w:szCs w:val="21"/>
                <w:lang w:val="en-US"/>
              </w:rPr>
            </w:pPr>
            <w:r>
              <w:rPr>
                <w:rFonts w:hint="eastAsia" w:ascii="宋体" w:hAnsi="宋体" w:eastAsia="宋体" w:cs="宋体"/>
                <w:kern w:val="0"/>
                <w:sz w:val="21"/>
                <w:szCs w:val="21"/>
                <w:lang w:val="en-US" w:eastAsia="zh-CN" w:bidi="ar"/>
              </w:rPr>
              <w:t>应急器材柜</w:t>
            </w:r>
          </w:p>
        </w:tc>
        <w:tc>
          <w:tcPr>
            <w:tcW w:w="1200" w:type="dxa"/>
            <w:vAlign w:val="top"/>
          </w:tcPr>
          <w:p w14:paraId="6DCD8346">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1套</w:t>
            </w:r>
          </w:p>
        </w:tc>
      </w:tr>
      <w:tr w14:paraId="68AE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9" w:type="dxa"/>
            <w:gridSpan w:val="3"/>
            <w:vAlign w:val="top"/>
          </w:tcPr>
          <w:p w14:paraId="507CB1C6">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一、技术参数</w:t>
            </w:r>
          </w:p>
          <w:p w14:paraId="5E17A9E1">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1、开门方式：单门，手动；</w:t>
            </w:r>
          </w:p>
          <w:p w14:paraId="6F6B292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2、层板：1块活动层板；</w:t>
            </w:r>
          </w:p>
          <w:p w14:paraId="76BCBF50">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3、尺寸：不小于900*590*350(MM)；</w:t>
            </w:r>
          </w:p>
          <w:p w14:paraId="5820C35B">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4、颜色：黄色（环氧树脂喷涂）；</w:t>
            </w:r>
          </w:p>
          <w:p w14:paraId="224B3A83">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5、壳体全部采用1.2mm 的冷轧钢板, 内外表面经酸洗磷化环氧树脂粉末喷涂，烘热固化处理；</w:t>
            </w:r>
          </w:p>
          <w:p w14:paraId="294A66CC">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6、天地锁设计，结构坚固耐用；</w:t>
            </w:r>
          </w:p>
          <w:p w14:paraId="172E1B4D">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7、层板可上下调节，满足不同尺寸的物件存放；</w:t>
            </w:r>
          </w:p>
          <w:p w14:paraId="4245465A">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8、柜体正上方有醒目提示标签；</w:t>
            </w:r>
          </w:p>
          <w:p w14:paraId="6921EF8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9、含以下物资：</w:t>
            </w:r>
          </w:p>
          <w:p w14:paraId="3B2F311E">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9.1、应急泄露箱1个</w:t>
            </w:r>
            <w:r>
              <w:rPr>
                <w:rFonts w:hint="eastAsia" w:ascii="宋体" w:hAnsi="宋体" w:eastAsia="宋体" w:cs="宋体"/>
                <w:kern w:val="0"/>
                <w:sz w:val="21"/>
                <w:szCs w:val="21"/>
                <w:lang w:val="en-US" w:eastAsia="zh-CN" w:bidi="ar"/>
              </w:rPr>
              <w:tab/>
            </w:r>
            <w:r>
              <w:rPr>
                <w:rFonts w:hint="eastAsia" w:ascii="宋体" w:hAnsi="宋体" w:eastAsia="宋体" w:cs="宋体"/>
                <w:kern w:val="0"/>
                <w:sz w:val="21"/>
                <w:szCs w:val="21"/>
                <w:lang w:val="en-US" w:eastAsia="zh-CN" w:bidi="ar"/>
              </w:rPr>
              <w:t>；</w:t>
            </w:r>
          </w:p>
          <w:p w14:paraId="0221FBFB">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9.2、防化围裙2条；</w:t>
            </w:r>
          </w:p>
          <w:p w14:paraId="6078F157">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9.3、防化手套2副；</w:t>
            </w:r>
          </w:p>
          <w:p w14:paraId="0AE90A58">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9.4、防化鞋套2套；</w:t>
            </w:r>
          </w:p>
          <w:p w14:paraId="174E8F01">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9.5、一次性丁腈手套8副；</w:t>
            </w:r>
          </w:p>
          <w:p w14:paraId="48F1F53D">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9.6、吸附垫10个；</w:t>
            </w:r>
          </w:p>
          <w:p w14:paraId="4A2F75DE">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9.7、黄色废弃物暂存袋（小）6个；</w:t>
            </w:r>
          </w:p>
          <w:p w14:paraId="344EEDF9">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9.8、酸碱试纸1个；</w:t>
            </w:r>
          </w:p>
          <w:p w14:paraId="68687B30">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9.9、不锈钢剪刀1个；</w:t>
            </w:r>
          </w:p>
          <w:p w14:paraId="0EC6D27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9.10、不锈钢实验室钳2个；</w:t>
            </w:r>
          </w:p>
          <w:p w14:paraId="3B656353">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9.11、扎条1捆；</w:t>
            </w:r>
          </w:p>
          <w:p w14:paraId="02243714">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9.12、吸附棉条1条；</w:t>
            </w:r>
          </w:p>
          <w:p w14:paraId="3CB935C0">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9.13、吸附枕3个；</w:t>
            </w:r>
          </w:p>
          <w:p w14:paraId="46822FB5">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9.14、防化眼镜2副；</w:t>
            </w:r>
          </w:p>
          <w:p w14:paraId="25EB489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9.15、呼吸防护半面罩2个；</w:t>
            </w:r>
          </w:p>
          <w:p w14:paraId="6458A835">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9.16、滤毒盒4个；</w:t>
            </w:r>
          </w:p>
          <w:p w14:paraId="563D4FBC">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9.17、颗粒物滤棉4个；</w:t>
            </w:r>
          </w:p>
          <w:p w14:paraId="44DA9939">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9.18、防化服2个；</w:t>
            </w:r>
          </w:p>
          <w:p w14:paraId="36D9DFF7">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9.19、袋装灭火毯2条；</w:t>
            </w:r>
          </w:p>
          <w:p w14:paraId="4A37320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9.20、急救包1个；</w:t>
            </w:r>
          </w:p>
          <w:p w14:paraId="13CCE2BC">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9.21、防化靴2双；</w:t>
            </w:r>
          </w:p>
          <w:p w14:paraId="19907E9A">
            <w:pPr>
              <w:spacing w:line="240" w:lineRule="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9.22、应急锤1把。</w:t>
            </w:r>
          </w:p>
        </w:tc>
      </w:tr>
    </w:tbl>
    <w:p w14:paraId="2CA78CC0">
      <w:pPr>
        <w:pStyle w:val="8"/>
        <w:spacing w:line="240" w:lineRule="auto"/>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3991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6D0EBC9C">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0080AFBE">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0B98ECEE">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65AE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5D2FE9FE">
            <w:pPr>
              <w:widowControl/>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10</w:t>
            </w:r>
          </w:p>
        </w:tc>
        <w:tc>
          <w:tcPr>
            <w:tcW w:w="7093" w:type="dxa"/>
            <w:vAlign w:val="top"/>
          </w:tcPr>
          <w:p w14:paraId="7974B5F4">
            <w:pPr>
              <w:widowControl/>
              <w:spacing w:line="240" w:lineRule="auto"/>
              <w:rPr>
                <w:rFonts w:hint="eastAsia" w:ascii="宋体" w:hAnsi="宋体" w:eastAsia="宋体" w:cs="宋体"/>
                <w:b/>
                <w:sz w:val="21"/>
                <w:szCs w:val="21"/>
              </w:rPr>
            </w:pPr>
            <w:r>
              <w:rPr>
                <w:rFonts w:hint="eastAsia" w:ascii="宋体" w:hAnsi="宋体" w:eastAsia="宋体" w:cs="宋体"/>
                <w:color w:val="auto"/>
                <w:kern w:val="0"/>
                <w:sz w:val="21"/>
                <w:szCs w:val="21"/>
                <w:lang w:val="en-US" w:eastAsia="zh-CN" w:bidi="ar"/>
              </w:rPr>
              <w:t>易制毒品存储柜</w:t>
            </w:r>
          </w:p>
        </w:tc>
        <w:tc>
          <w:tcPr>
            <w:tcW w:w="1200" w:type="dxa"/>
            <w:vAlign w:val="top"/>
          </w:tcPr>
          <w:p w14:paraId="216C2AC5">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1台</w:t>
            </w:r>
          </w:p>
        </w:tc>
      </w:tr>
      <w:tr w14:paraId="66FF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10F5817F">
            <w:pPr>
              <w:spacing w:line="240" w:lineRule="auto"/>
              <w:rPr>
                <w:rFonts w:hint="eastAsia" w:ascii="宋体" w:hAnsi="宋体" w:eastAsia="宋体" w:cs="宋体"/>
                <w:sz w:val="21"/>
                <w:szCs w:val="21"/>
              </w:rPr>
            </w:pPr>
            <w:r>
              <w:rPr>
                <w:rFonts w:hint="eastAsia" w:ascii="宋体" w:hAnsi="宋体" w:eastAsia="宋体" w:cs="宋体"/>
                <w:sz w:val="21"/>
                <w:szCs w:val="21"/>
              </w:rPr>
              <w:t>一、技术参数</w:t>
            </w:r>
          </w:p>
          <w:p w14:paraId="7DA1FD6A">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外部尺寸：不少于H1800*W900*D450mm；</w:t>
            </w:r>
          </w:p>
          <w:p w14:paraId="6CD98725">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开门方式：手动；</w:t>
            </w:r>
          </w:p>
          <w:p w14:paraId="02439B8D">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门型：不少于十门；</w:t>
            </w:r>
          </w:p>
          <w:p w14:paraId="65F8F454">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锁具：双锁；</w:t>
            </w:r>
          </w:p>
          <w:p w14:paraId="74DB0620">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颜色：蓝色（环氧树脂喷涂）；</w:t>
            </w:r>
          </w:p>
          <w:p w14:paraId="3A13AE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cs="宋体"/>
                <w:sz w:val="21"/>
                <w:szCs w:val="21"/>
                <w:lang w:val="en-US" w:eastAsia="zh-CN"/>
              </w:rPr>
            </w:pPr>
            <w:r>
              <w:rPr>
                <w:rFonts w:hint="eastAsia" w:ascii="宋体" w:hAnsi="宋体" w:eastAsia="宋体" w:cs="宋体"/>
                <w:color w:val="auto"/>
                <w:kern w:val="0"/>
                <w:sz w:val="21"/>
                <w:szCs w:val="21"/>
                <w:lang w:bidi="ar"/>
              </w:rPr>
              <w:t>6</w:t>
            </w:r>
            <w:r>
              <w:rPr>
                <w:rFonts w:hint="eastAsia" w:ascii="宋体" w:hAnsi="宋体" w:eastAsia="宋体" w:cs="宋体"/>
                <w:color w:val="auto"/>
                <w:kern w:val="0"/>
                <w:sz w:val="21"/>
                <w:szCs w:val="21"/>
                <w:lang w:eastAsia="zh-CN" w:bidi="ar"/>
              </w:rPr>
              <w:t>、</w:t>
            </w:r>
            <w:r>
              <w:rPr>
                <w:rFonts w:hint="eastAsia" w:ascii="宋体" w:hAnsi="宋体" w:eastAsia="宋体" w:cs="宋体"/>
                <w:sz w:val="21"/>
                <w:szCs w:val="21"/>
                <w:lang w:val="en-US" w:eastAsia="zh-CN"/>
              </w:rPr>
              <w:t>柜体为≥1.0mm冷轧钢板，数控折弯成型，双层结构</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内外表面需经酸洗磷化环氧树脂粉末喷涂，烘热固化处理，喷涂塑粉甲醛报告限值不大于 5mg/kg;甲苯报告限值不大于 0.1%；苯报告限值不大于 0.002%，同时未检出以下物质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双酚 A、双酚 F、六溴环十二烷、恶唑烷酮、聚乙二醇二缩水甘油醚、氯化石</w:t>
            </w:r>
            <w:r>
              <w:rPr>
                <w:rFonts w:hint="eastAsia" w:ascii="宋体" w:hAnsi="宋体" w:cs="宋体"/>
                <w:sz w:val="21"/>
                <w:szCs w:val="21"/>
                <w:lang w:val="en-US" w:eastAsia="zh-CN"/>
              </w:rPr>
              <w:t>蜡（</w:t>
            </w:r>
            <w:r>
              <w:rPr>
                <w:rFonts w:hint="eastAsia" w:ascii="宋体" w:hAnsi="宋体" w:eastAsia="宋体" w:cs="宋体"/>
                <w:sz w:val="21"/>
                <w:szCs w:val="21"/>
                <w:lang w:val="en-US" w:eastAsia="zh-CN"/>
              </w:rPr>
              <w:t>投标文件中提供第三方检测机构出具的具有 CMA 标识的检测报告扫描件</w:t>
            </w:r>
            <w:r>
              <w:rPr>
                <w:rFonts w:hint="eastAsia" w:ascii="宋体" w:hAnsi="宋体" w:cs="宋体"/>
                <w:sz w:val="21"/>
                <w:szCs w:val="21"/>
                <w:lang w:val="en-US" w:eastAsia="zh-CN"/>
              </w:rPr>
              <w:t>佐证）；</w:t>
            </w:r>
          </w:p>
          <w:p w14:paraId="14DE1F52">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柜体内部设五层.各自独立对开门；设置排放口和若干进风孔；</w:t>
            </w:r>
          </w:p>
          <w:p w14:paraId="5B66B1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柜中每层设有一块PP（聚丙烯）材质托盘</w:t>
            </w:r>
            <w:r>
              <w:rPr>
                <w:rFonts w:hint="eastAsia" w:ascii="宋体" w:hAnsi="宋体" w:eastAsia="宋体" w:cs="宋体"/>
                <w:sz w:val="21"/>
                <w:szCs w:val="21"/>
                <w:lang w:val="en-US" w:eastAsia="zh-CN"/>
              </w:rPr>
              <w:t>，采用不低于5mm厚瓷白色PP聚丙烯原料板制作；板材材质负荷变形温度不低于146℃，板材材质维卡软化温度不低于150℃，以保证强度，同时材质</w:t>
            </w:r>
            <w:r>
              <w:rPr>
                <w:rFonts w:hint="eastAsia" w:ascii="宋体" w:hAnsi="宋体" w:cs="宋体"/>
                <w:sz w:val="21"/>
                <w:szCs w:val="21"/>
                <w:lang w:val="en-US" w:eastAsia="zh-CN"/>
              </w:rPr>
              <w:t>垂直燃烧性能达到</w:t>
            </w:r>
            <w:r>
              <w:rPr>
                <w:rFonts w:hint="eastAsia" w:ascii="宋体" w:hAnsi="宋体" w:eastAsia="宋体" w:cs="宋体"/>
                <w:sz w:val="21"/>
                <w:szCs w:val="21"/>
                <w:lang w:val="en-US" w:eastAsia="zh-CN"/>
              </w:rPr>
              <w:t>V</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0级，依照UL94-2013 Rev.12-2021的测试方法检测</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投标文件中提供第三方检测机构出具的具有 CMA 标识的检测报告扫描件</w:t>
            </w:r>
            <w:r>
              <w:rPr>
                <w:rFonts w:hint="eastAsia" w:ascii="宋体" w:hAnsi="宋体" w:cs="宋体"/>
                <w:sz w:val="21"/>
                <w:szCs w:val="21"/>
                <w:lang w:val="en-US" w:eastAsia="zh-CN"/>
              </w:rPr>
              <w:t>佐证）；</w:t>
            </w:r>
          </w:p>
          <w:p w14:paraId="5B896A37">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柜门安装不锈钢拉手，每层配置安全双锁；</w:t>
            </w:r>
          </w:p>
          <w:p w14:paraId="331BAB37">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柜顶部中间有φ150mm出风口且风口中内置一个AC220V.50H.0.18A轴流风机，及电气控制开关系统；</w:t>
            </w:r>
          </w:p>
          <w:p w14:paraId="6B5709DC">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防火材料：柜体填充具有保温隔热作用的防火材料陶瓷纤维；</w:t>
            </w:r>
          </w:p>
          <w:p w14:paraId="5BA29111">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铰链：钢琴式铰链，确保门能开180度；</w:t>
            </w:r>
          </w:p>
          <w:p w14:paraId="52B0C125">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柜底装有四个φ50mm的移动脚轮，便于柜体移动；</w:t>
            </w:r>
          </w:p>
          <w:p w14:paraId="6FC5A9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lang w:bidi="ar"/>
              </w:rPr>
            </w:pPr>
            <w:r>
              <w:rPr>
                <w:rFonts w:hint="eastAsia" w:ascii="宋体" w:hAnsi="宋体" w:cs="宋体"/>
                <w:b w:val="0"/>
                <w:bCs/>
                <w:sz w:val="21"/>
                <w:szCs w:val="21"/>
                <w:lang w:val="en-US" w:eastAsia="zh-CN"/>
              </w:rPr>
              <w:t>15</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须</w:t>
            </w:r>
            <w:r>
              <w:rPr>
                <w:rFonts w:hint="eastAsia" w:ascii="宋体" w:hAnsi="宋体" w:eastAsia="宋体" w:cs="宋体"/>
                <w:sz w:val="21"/>
                <w:szCs w:val="21"/>
                <w:lang w:val="en-US" w:eastAsia="zh-CN"/>
              </w:rPr>
              <w:t>符合 HJ2547-2016 《环境标志产品技术要求 家具》行业标准, 符合中国环境标志产品认证实施规则ECC-1031EL-A/0 的要求（投标文件中提供中国环境标志产品认证证书扫描件</w:t>
            </w:r>
            <w:r>
              <w:rPr>
                <w:rFonts w:hint="eastAsia" w:ascii="宋体" w:hAnsi="宋体" w:cs="宋体"/>
                <w:sz w:val="21"/>
                <w:szCs w:val="21"/>
                <w:lang w:val="en-US" w:eastAsia="zh-CN"/>
              </w:rPr>
              <w:t>佐证</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p>
        </w:tc>
      </w:tr>
    </w:tbl>
    <w:p w14:paraId="78D94650">
      <w:pPr>
        <w:pStyle w:val="8"/>
        <w:spacing w:line="240" w:lineRule="auto"/>
        <w:ind w:left="0" w:leftChars="0" w:firstLine="0" w:firstLineChars="0"/>
        <w:rPr>
          <w:rFonts w:hint="eastAsia" w:ascii="宋体" w:hAnsi="宋体" w:eastAsia="宋体" w:cs="宋体"/>
          <w:sz w:val="21"/>
          <w:szCs w:val="21"/>
        </w:rPr>
      </w:pPr>
    </w:p>
    <w:tbl>
      <w:tblPr>
        <w:tblStyle w:val="18"/>
        <w:tblpPr w:leftFromText="180" w:rightFromText="180" w:vertAnchor="text" w:horzAnchor="page" w:tblpX="1537" w:tblpY="188"/>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093"/>
        <w:gridCol w:w="1200"/>
      </w:tblGrid>
      <w:tr w14:paraId="6B5E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6" w:type="dxa"/>
            <w:vAlign w:val="top"/>
          </w:tcPr>
          <w:p w14:paraId="0667C749">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7093" w:type="dxa"/>
            <w:vAlign w:val="top"/>
          </w:tcPr>
          <w:p w14:paraId="723C6D4D">
            <w:pPr>
              <w:widowControl/>
              <w:spacing w:line="240" w:lineRule="auto"/>
              <w:rPr>
                <w:rFonts w:hint="eastAsia" w:ascii="宋体" w:hAnsi="宋体" w:eastAsia="宋体" w:cs="宋体"/>
                <w:b/>
                <w:sz w:val="21"/>
                <w:szCs w:val="21"/>
              </w:rPr>
            </w:pPr>
            <w:r>
              <w:rPr>
                <w:rFonts w:hint="eastAsia" w:ascii="宋体" w:hAnsi="宋体" w:eastAsia="宋体" w:cs="宋体"/>
                <w:b/>
                <w:sz w:val="21"/>
                <w:szCs w:val="21"/>
              </w:rPr>
              <w:t>设备类型</w:t>
            </w:r>
          </w:p>
        </w:tc>
        <w:tc>
          <w:tcPr>
            <w:tcW w:w="1200" w:type="dxa"/>
            <w:vAlign w:val="top"/>
          </w:tcPr>
          <w:p w14:paraId="265993EB">
            <w:pPr>
              <w:widowControl/>
              <w:spacing w:line="240" w:lineRule="auto"/>
              <w:jc w:val="both"/>
              <w:rPr>
                <w:rFonts w:hint="eastAsia" w:ascii="宋体" w:hAnsi="宋体" w:eastAsia="宋体" w:cs="宋体"/>
                <w:b/>
                <w:sz w:val="21"/>
                <w:szCs w:val="21"/>
              </w:rPr>
            </w:pPr>
            <w:r>
              <w:rPr>
                <w:rFonts w:hint="eastAsia" w:ascii="宋体" w:hAnsi="宋体" w:eastAsia="宋体" w:cs="宋体"/>
                <w:b/>
                <w:sz w:val="21"/>
                <w:szCs w:val="21"/>
              </w:rPr>
              <w:t>数量</w:t>
            </w:r>
          </w:p>
        </w:tc>
      </w:tr>
      <w:tr w14:paraId="1DB4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14:paraId="301C1C47">
            <w:pPr>
              <w:widowControl/>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11</w:t>
            </w:r>
          </w:p>
        </w:tc>
        <w:tc>
          <w:tcPr>
            <w:tcW w:w="7093" w:type="dxa"/>
            <w:vAlign w:val="top"/>
          </w:tcPr>
          <w:p w14:paraId="1E1D083F">
            <w:pPr>
              <w:widowControl/>
              <w:spacing w:line="240" w:lineRule="auto"/>
              <w:rPr>
                <w:rFonts w:hint="eastAsia" w:ascii="宋体" w:hAnsi="宋体" w:eastAsia="宋体" w:cs="宋体"/>
                <w:b/>
                <w:sz w:val="21"/>
                <w:szCs w:val="21"/>
              </w:rPr>
            </w:pPr>
            <w:r>
              <w:rPr>
                <w:rFonts w:hint="eastAsia" w:ascii="宋体" w:hAnsi="宋体" w:eastAsia="宋体" w:cs="宋体"/>
                <w:kern w:val="0"/>
                <w:sz w:val="21"/>
                <w:szCs w:val="21"/>
                <w:lang w:val="en-US" w:eastAsia="zh-CN" w:bidi="ar"/>
              </w:rPr>
              <w:t>制度信息公示牌</w:t>
            </w:r>
          </w:p>
        </w:tc>
        <w:tc>
          <w:tcPr>
            <w:tcW w:w="1200" w:type="dxa"/>
            <w:vAlign w:val="top"/>
          </w:tcPr>
          <w:p w14:paraId="62621A0B">
            <w:pPr>
              <w:widowControl/>
              <w:spacing w:line="24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1套</w:t>
            </w:r>
          </w:p>
        </w:tc>
      </w:tr>
      <w:tr w14:paraId="0F34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3"/>
            <w:vAlign w:val="top"/>
          </w:tcPr>
          <w:p w14:paraId="6C553C61">
            <w:pPr>
              <w:spacing w:line="24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一、技术参数</w:t>
            </w:r>
          </w:p>
          <w:p w14:paraId="576A5E0E">
            <w:pPr>
              <w:spacing w:line="240" w:lineRule="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1、尺寸不小于W600*H800mm；</w:t>
            </w:r>
          </w:p>
          <w:p w14:paraId="4D8A6A75">
            <w:pPr>
              <w:spacing w:line="240" w:lineRule="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2、不小于5mm雪弗板+PVC画面；</w:t>
            </w:r>
          </w:p>
          <w:p w14:paraId="23251584">
            <w:pPr>
              <w:spacing w:line="240" w:lineRule="auto"/>
              <w:rPr>
                <w:rFonts w:hint="eastAsia" w:ascii="宋体" w:hAnsi="宋体" w:eastAsia="宋体" w:cs="宋体"/>
                <w:b/>
                <w:bCs/>
                <w:kern w:val="0"/>
                <w:sz w:val="21"/>
                <w:szCs w:val="21"/>
              </w:rPr>
            </w:pPr>
            <w:r>
              <w:rPr>
                <w:rFonts w:hint="eastAsia" w:ascii="宋体" w:hAnsi="宋体" w:eastAsia="宋体" w:cs="宋体"/>
                <w:color w:val="auto"/>
                <w:kern w:val="0"/>
                <w:sz w:val="21"/>
                <w:szCs w:val="21"/>
                <w:lang w:val="en-US" w:eastAsia="zh-CN" w:bidi="ar"/>
              </w:rPr>
              <w:t>3、内容按采购方要求制作。</w:t>
            </w:r>
          </w:p>
        </w:tc>
      </w:tr>
    </w:tbl>
    <w:p w14:paraId="405B44E0">
      <w:pPr>
        <w:pStyle w:val="4"/>
        <w:rPr>
          <w:rFonts w:hint="eastAsia" w:ascii="宋体" w:hAnsi="宋体" w:eastAsia="宋体" w:cs="宋体"/>
          <w:sz w:val="18"/>
          <w:szCs w:val="18"/>
        </w:rPr>
      </w:pPr>
    </w:p>
    <w:p w14:paraId="1EB6C721">
      <w:pPr>
        <w:pStyle w:val="23"/>
        <w:rPr>
          <w:rFonts w:hint="eastAsia" w:ascii="宋体" w:hAnsi="宋体"/>
          <w:b/>
          <w:color w:val="FF0000"/>
          <w:kern w:val="0"/>
          <w:sz w:val="24"/>
          <w:lang w:val="en-US" w:eastAsia="zh-CN"/>
        </w:rPr>
      </w:pPr>
    </w:p>
    <w:p w14:paraId="3381861F">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3CE91CC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207D181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12A1AD1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为（12）个月。投标人在接到用户设备故障电话通知起，由于故障而无法工作超过3天，质保期自动延长相应天数（延长天数从故障电话通知之日开始计算）。</w:t>
      </w:r>
    </w:p>
    <w:p w14:paraId="271DA6A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433965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2467B2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38085731">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r>
        <w:rPr>
          <w:rFonts w:hint="eastAsia" w:ascii="宋体" w:hAnsi="宋体"/>
          <w:b/>
          <w:bCs/>
          <w:color w:val="auto"/>
          <w:sz w:val="24"/>
          <w:lang w:val="en-US" w:eastAsia="zh-CN"/>
        </w:rPr>
        <w:t xml:space="preserve"> </w:t>
      </w:r>
    </w:p>
    <w:bookmarkEnd w:id="52"/>
    <w:bookmarkEnd w:id="53"/>
    <w:p w14:paraId="0A126B04">
      <w:pPr>
        <w:spacing w:line="440" w:lineRule="exact"/>
        <w:ind w:firstLine="480" w:firstLineChars="200"/>
        <w:rPr>
          <w:rFonts w:hint="eastAsia" w:hAnsi="宋体" w:eastAsia="宋体"/>
          <w:color w:val="auto"/>
          <w:sz w:val="24"/>
          <w:lang w:val="en-US" w:eastAsia="zh-CN"/>
        </w:rPr>
      </w:pPr>
      <w:bookmarkStart w:id="58" w:name="_Toc491700052"/>
      <w:bookmarkStart w:id="59" w:name="_Toc358109807"/>
      <w:bookmarkStart w:id="60" w:name="_Toc430269118"/>
      <w:bookmarkStart w:id="61" w:name="_Toc285393068"/>
      <w:bookmarkStart w:id="62" w:name="_Toc394319918"/>
      <w:bookmarkStart w:id="63" w:name="_Toc430269287"/>
      <w:bookmarkStart w:id="64" w:name="_Toc394319917"/>
      <w:bookmarkStart w:id="65" w:name="_Toc358109806"/>
      <w:r>
        <w:rPr>
          <w:rFonts w:hint="eastAsia" w:hAnsi="宋体" w:eastAsia="宋体"/>
          <w:color w:val="auto"/>
          <w:sz w:val="24"/>
          <w:lang w:val="en-US" w:eastAsia="zh-CN"/>
        </w:rPr>
        <w:t>（一）验收标准</w:t>
      </w:r>
    </w:p>
    <w:p w14:paraId="7AEFFDE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3D706A7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262C3E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1627486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72CF502">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0B1C74D8">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3E333D2D">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A8E1BB2">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38827DB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7980FF77">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40E58597">
      <w:pPr>
        <w:spacing w:line="440" w:lineRule="exact"/>
        <w:rPr>
          <w:rFonts w:hint="eastAsia" w:ascii="宋体" w:hAnsi="宋体"/>
          <w:b/>
          <w:color w:val="FF0000"/>
          <w:kern w:val="0"/>
          <w:sz w:val="24"/>
          <w:lang w:val="en-US" w:eastAsia="zh-CN"/>
        </w:rPr>
      </w:pPr>
      <w:r>
        <w:rPr>
          <w:rFonts w:hint="eastAsia" w:ascii="宋体" w:hAnsi="宋体"/>
          <w:b/>
          <w:color w:val="auto"/>
          <w:kern w:val="0"/>
          <w:sz w:val="24"/>
          <w:lang w:val="en-US" w:eastAsia="zh-CN"/>
        </w:rPr>
        <w:t>五、交货地点及时间：泉州师范学院资源与环境科学学院邱天生实验楼302室</w:t>
      </w:r>
    </w:p>
    <w:p w14:paraId="3F6E35E5">
      <w:pPr>
        <w:numPr>
          <w:ilvl w:val="0"/>
          <w:numId w:val="2"/>
        </w:numPr>
        <w:spacing w:line="440" w:lineRule="exact"/>
        <w:rPr>
          <w:rFonts w:ascii="宋体" w:hAnsi="宋体"/>
          <w:b/>
          <w:color w:val="auto"/>
          <w:kern w:val="0"/>
          <w:sz w:val="24"/>
        </w:rPr>
      </w:pPr>
      <w:r>
        <w:rPr>
          <w:rFonts w:ascii="宋体" w:hAnsi="宋体"/>
          <w:b/>
          <w:color w:val="auto"/>
          <w:kern w:val="0"/>
          <w:sz w:val="24"/>
        </w:rPr>
        <w:t>付款方式</w:t>
      </w:r>
    </w:p>
    <w:p w14:paraId="79F5B59A">
      <w:pPr>
        <w:numPr>
          <w:ilvl w:val="0"/>
          <w:numId w:val="0"/>
        </w:numPr>
        <w:spacing w:line="440" w:lineRule="exact"/>
        <w:ind w:firstLine="482" w:firstLineChars="200"/>
        <w:rPr>
          <w:rFonts w:hint="eastAsia" w:ascii="宋体" w:hAnsi="宋体" w:eastAsia="宋体" w:cs="Times New Roman"/>
          <w:b/>
          <w:color w:val="auto"/>
          <w:kern w:val="0"/>
          <w:sz w:val="24"/>
          <w:lang w:val="en-US" w:eastAsia="zh-CN"/>
        </w:rPr>
      </w:pPr>
      <w:r>
        <w:rPr>
          <w:rFonts w:hint="eastAsia" w:ascii="宋体" w:hAnsi="宋体" w:eastAsia="宋体" w:cs="Times New Roman"/>
          <w:b/>
          <w:color w:val="auto"/>
          <w:kern w:val="0"/>
          <w:sz w:val="24"/>
          <w:lang w:eastAsia="zh-CN"/>
        </w:rPr>
        <w:t>交货验收合格</w:t>
      </w:r>
      <w:r>
        <w:rPr>
          <w:rFonts w:hint="eastAsia" w:ascii="宋体" w:hAnsi="宋体" w:eastAsia="宋体" w:cs="Times New Roman"/>
          <w:b/>
          <w:color w:val="auto"/>
          <w:kern w:val="0"/>
          <w:sz w:val="24"/>
          <w:lang w:val="en-US" w:eastAsia="zh-CN"/>
        </w:rPr>
        <w:t>1个月内</w:t>
      </w:r>
      <w:bookmarkEnd w:id="54"/>
      <w:bookmarkEnd w:id="55"/>
      <w:bookmarkEnd w:id="56"/>
      <w:bookmarkEnd w:id="57"/>
      <w:bookmarkEnd w:id="64"/>
      <w:bookmarkEnd w:id="65"/>
      <w:bookmarkEnd w:id="66"/>
      <w:r>
        <w:rPr>
          <w:rFonts w:hint="eastAsia" w:ascii="宋体" w:hAnsi="宋体" w:eastAsia="宋体" w:cs="Times New Roman"/>
          <w:b/>
          <w:color w:val="auto"/>
          <w:kern w:val="0"/>
          <w:sz w:val="24"/>
          <w:lang w:val="en-US" w:eastAsia="zh-CN"/>
        </w:rPr>
        <w:t>支付成交供应商。</w:t>
      </w:r>
    </w:p>
    <w:p w14:paraId="03357DDB">
      <w:pPr>
        <w:spacing w:line="440" w:lineRule="exact"/>
        <w:rPr>
          <w:rFonts w:hint="eastAsia" w:ascii="宋体" w:hAnsi="宋体"/>
          <w:b/>
          <w:color w:val="FF0000"/>
          <w:kern w:val="0"/>
          <w:sz w:val="24"/>
          <w:lang w:val="en-US" w:eastAsia="zh-CN"/>
        </w:rPr>
      </w:pPr>
    </w:p>
    <w:p w14:paraId="5C4362EA">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0D68BA7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AB597B9">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D252C3C">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5FA28F3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1DF574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3566C16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58E015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3BF3F7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6476B7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7577649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75E9D141">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60FE1BB">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1EF7B184">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9F3A4CE">
      <w:pPr>
        <w:pStyle w:val="17"/>
        <w:rPr>
          <w:rFonts w:hint="eastAsia"/>
          <w:color w:val="auto"/>
          <w:highlight w:val="none"/>
          <w:lang w:eastAsia="zh-CN"/>
        </w:rPr>
      </w:pPr>
    </w:p>
    <w:p w14:paraId="2985B51D">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45DEB0B5">
      <w:pPr>
        <w:spacing w:line="360" w:lineRule="auto"/>
        <w:rPr>
          <w:rFonts w:hint="eastAsia" w:ascii="宋体" w:hAnsi="宋体"/>
          <w:b/>
          <w:color w:val="auto"/>
          <w:sz w:val="28"/>
          <w:szCs w:val="28"/>
          <w:highlight w:val="none"/>
        </w:rPr>
      </w:pPr>
    </w:p>
    <w:p w14:paraId="5D3D7624">
      <w:pPr>
        <w:spacing w:line="360" w:lineRule="auto"/>
        <w:jc w:val="center"/>
        <w:rPr>
          <w:rFonts w:hint="eastAsia" w:ascii="宋体" w:hAnsi="宋体"/>
          <w:b/>
          <w:color w:val="auto"/>
          <w:sz w:val="72"/>
          <w:highlight w:val="none"/>
        </w:rPr>
      </w:pPr>
    </w:p>
    <w:p w14:paraId="17C1802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D6C50BD">
      <w:pPr>
        <w:spacing w:line="360" w:lineRule="auto"/>
        <w:jc w:val="center"/>
        <w:outlineLvl w:val="9"/>
        <w:rPr>
          <w:rFonts w:hint="eastAsia" w:ascii="宋体" w:hAnsi="宋体"/>
          <w:b/>
          <w:color w:val="auto"/>
          <w:sz w:val="36"/>
          <w:highlight w:val="none"/>
        </w:rPr>
      </w:pPr>
    </w:p>
    <w:p w14:paraId="18ED1953">
      <w:pPr>
        <w:spacing w:line="360" w:lineRule="auto"/>
        <w:jc w:val="center"/>
        <w:outlineLvl w:val="9"/>
        <w:rPr>
          <w:rFonts w:hint="eastAsia" w:ascii="宋体" w:hAnsi="宋体"/>
          <w:b/>
          <w:color w:val="auto"/>
          <w:sz w:val="36"/>
          <w:highlight w:val="none"/>
        </w:rPr>
      </w:pPr>
    </w:p>
    <w:p w14:paraId="00ED2392">
      <w:pPr>
        <w:spacing w:line="360" w:lineRule="auto"/>
        <w:jc w:val="center"/>
        <w:outlineLvl w:val="9"/>
        <w:rPr>
          <w:rFonts w:hint="eastAsia" w:ascii="宋体" w:hAnsi="宋体"/>
          <w:b/>
          <w:color w:val="auto"/>
          <w:sz w:val="36"/>
          <w:highlight w:val="none"/>
        </w:rPr>
      </w:pPr>
    </w:p>
    <w:p w14:paraId="564D7DBD">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248BB97C">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A06FA25">
      <w:pPr>
        <w:spacing w:line="360" w:lineRule="auto"/>
        <w:outlineLvl w:val="9"/>
        <w:rPr>
          <w:rFonts w:hint="eastAsia" w:ascii="宋体" w:hAnsi="宋体"/>
          <w:color w:val="auto"/>
          <w:sz w:val="28"/>
          <w:szCs w:val="28"/>
          <w:highlight w:val="none"/>
        </w:rPr>
      </w:pPr>
    </w:p>
    <w:p w14:paraId="56753CF8">
      <w:pPr>
        <w:pStyle w:val="15"/>
        <w:rPr>
          <w:rFonts w:hint="eastAsia"/>
          <w:color w:val="auto"/>
          <w:highlight w:val="none"/>
        </w:rPr>
      </w:pPr>
    </w:p>
    <w:p w14:paraId="431DAE89">
      <w:pPr>
        <w:spacing w:line="360" w:lineRule="auto"/>
        <w:rPr>
          <w:rFonts w:hint="eastAsia" w:ascii="宋体" w:hAnsi="宋体"/>
          <w:b/>
          <w:color w:val="auto"/>
          <w:sz w:val="36"/>
          <w:highlight w:val="none"/>
        </w:rPr>
      </w:pPr>
    </w:p>
    <w:p w14:paraId="4E3A759F">
      <w:pPr>
        <w:pStyle w:val="15"/>
        <w:rPr>
          <w:rFonts w:hint="eastAsia"/>
          <w:color w:val="auto"/>
          <w:highlight w:val="none"/>
        </w:rPr>
      </w:pPr>
    </w:p>
    <w:p w14:paraId="4E76E3B1">
      <w:pPr>
        <w:spacing w:line="360" w:lineRule="auto"/>
        <w:outlineLvl w:val="9"/>
        <w:rPr>
          <w:rFonts w:hint="eastAsia" w:ascii="宋体" w:hAnsi="宋体"/>
          <w:b/>
          <w:color w:val="auto"/>
          <w:sz w:val="36"/>
          <w:highlight w:val="none"/>
        </w:rPr>
      </w:pPr>
    </w:p>
    <w:p w14:paraId="14EF1451">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1CE053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7E56B4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1703025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0D8400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8F6F40B">
      <w:pPr>
        <w:pStyle w:val="15"/>
        <w:rPr>
          <w:rFonts w:hint="eastAsia"/>
          <w:color w:val="auto"/>
          <w:highlight w:val="none"/>
        </w:rPr>
      </w:pPr>
    </w:p>
    <w:p w14:paraId="6AE10D78">
      <w:pPr>
        <w:rPr>
          <w:rFonts w:hint="eastAsia"/>
          <w:color w:val="auto"/>
          <w:highlight w:val="none"/>
        </w:rPr>
      </w:pPr>
    </w:p>
    <w:p w14:paraId="40D729A6">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F3549D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6988E422">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CFC09C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泉州师范学院资源与环境科学学院      </w:t>
      </w:r>
    </w:p>
    <w:p w14:paraId="2CA4C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F967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B67B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1FEB7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8B52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5A4A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4C976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4038F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72D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7F2F7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062F8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47494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44A9F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5D6758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2F11FA2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063B77B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6A9607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BC7D7E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53387CC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A130DA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30B38897">
      <w:pPr>
        <w:pStyle w:val="17"/>
        <w:rPr>
          <w:rFonts w:hint="eastAsia"/>
          <w:color w:val="auto"/>
          <w:highlight w:val="none"/>
        </w:rPr>
      </w:pPr>
    </w:p>
    <w:p w14:paraId="34A6EA61">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65F7392D">
      <w:pPr>
        <w:pStyle w:val="23"/>
        <w:rPr>
          <w:rFonts w:hint="eastAsia"/>
        </w:rPr>
      </w:pPr>
    </w:p>
    <w:p w14:paraId="650665BE">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01039D96">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712790A6">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0AC9EA6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25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EE7C7D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3D5B9B7">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38D9F54">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03DD76C">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BF5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68A3076">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6E141F6">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127F1965">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587DA30">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3B332186">
      <w:pPr>
        <w:pStyle w:val="23"/>
        <w:rPr>
          <w:rFonts w:hint="eastAsia" w:ascii="宋体" w:hAnsi="宋体" w:eastAsia="宋体" w:cs="宋体"/>
          <w:color w:val="auto"/>
          <w:sz w:val="24"/>
          <w:szCs w:val="24"/>
          <w:highlight w:val="none"/>
          <w:u w:val="single"/>
        </w:rPr>
      </w:pPr>
    </w:p>
    <w:p w14:paraId="63F835C4">
      <w:pPr>
        <w:pStyle w:val="23"/>
        <w:rPr>
          <w:rFonts w:hint="eastAsia" w:ascii="宋体" w:hAnsi="宋体" w:eastAsia="宋体" w:cs="宋体"/>
          <w:color w:val="auto"/>
          <w:sz w:val="24"/>
          <w:szCs w:val="24"/>
          <w:highlight w:val="none"/>
          <w:u w:val="single"/>
        </w:rPr>
      </w:pPr>
    </w:p>
    <w:p w14:paraId="1DE4D4F3">
      <w:pPr>
        <w:pStyle w:val="23"/>
        <w:rPr>
          <w:rFonts w:hint="eastAsia" w:ascii="宋体" w:hAnsi="宋体" w:eastAsia="宋体" w:cs="宋体"/>
          <w:color w:val="auto"/>
          <w:sz w:val="24"/>
          <w:szCs w:val="24"/>
          <w:highlight w:val="none"/>
          <w:u w:val="single"/>
        </w:rPr>
      </w:pPr>
    </w:p>
    <w:p w14:paraId="6E067AED">
      <w:pPr>
        <w:pStyle w:val="23"/>
        <w:rPr>
          <w:rFonts w:hint="eastAsia" w:ascii="宋体" w:hAnsi="宋体" w:eastAsia="宋体" w:cs="宋体"/>
          <w:color w:val="auto"/>
          <w:sz w:val="24"/>
          <w:szCs w:val="24"/>
          <w:highlight w:val="none"/>
          <w:u w:val="single"/>
        </w:rPr>
      </w:pPr>
    </w:p>
    <w:p w14:paraId="46057F7F">
      <w:pPr>
        <w:pStyle w:val="23"/>
        <w:rPr>
          <w:rFonts w:hint="eastAsia" w:ascii="宋体" w:hAnsi="宋体" w:eastAsia="宋体" w:cs="宋体"/>
          <w:color w:val="auto"/>
          <w:sz w:val="24"/>
          <w:szCs w:val="24"/>
          <w:highlight w:val="none"/>
          <w:u w:val="single"/>
        </w:rPr>
      </w:pPr>
    </w:p>
    <w:p w14:paraId="1A392FAE">
      <w:pPr>
        <w:spacing w:line="360" w:lineRule="auto"/>
        <w:ind w:firstLine="2400" w:firstLineChars="1000"/>
        <w:rPr>
          <w:rFonts w:hint="eastAsia" w:ascii="宋体" w:hAnsi="宋体" w:eastAsia="宋体" w:cs="宋体"/>
          <w:color w:val="auto"/>
          <w:sz w:val="24"/>
          <w:szCs w:val="24"/>
          <w:highlight w:val="none"/>
        </w:rPr>
      </w:pPr>
    </w:p>
    <w:p w14:paraId="343FB446">
      <w:pPr>
        <w:spacing w:line="360" w:lineRule="auto"/>
        <w:ind w:firstLine="2400" w:firstLineChars="1000"/>
        <w:rPr>
          <w:rFonts w:hint="eastAsia" w:ascii="宋体" w:hAnsi="宋体" w:eastAsia="宋体" w:cs="宋体"/>
          <w:color w:val="auto"/>
          <w:sz w:val="24"/>
          <w:szCs w:val="24"/>
          <w:highlight w:val="none"/>
        </w:rPr>
      </w:pPr>
    </w:p>
    <w:p w14:paraId="6CA9E66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8C163E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60B71F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836E958">
      <w:pPr>
        <w:spacing w:line="360" w:lineRule="auto"/>
        <w:rPr>
          <w:rFonts w:hint="eastAsia" w:ascii="宋体" w:hAnsi="宋体" w:eastAsia="宋体" w:cs="宋体"/>
          <w:color w:val="auto"/>
          <w:sz w:val="24"/>
          <w:szCs w:val="24"/>
          <w:highlight w:val="none"/>
        </w:rPr>
      </w:pPr>
    </w:p>
    <w:p w14:paraId="297C0ADE">
      <w:pPr>
        <w:spacing w:line="360" w:lineRule="auto"/>
        <w:rPr>
          <w:rFonts w:hint="eastAsia" w:ascii="宋体" w:hAnsi="宋体" w:eastAsia="宋体" w:cs="宋体"/>
          <w:color w:val="auto"/>
          <w:sz w:val="24"/>
          <w:szCs w:val="24"/>
          <w:highlight w:val="none"/>
        </w:rPr>
      </w:pPr>
    </w:p>
    <w:p w14:paraId="168AA172">
      <w:pPr>
        <w:rPr>
          <w:rFonts w:hint="eastAsia" w:ascii="宋体" w:hAnsi="宋体" w:eastAsia="宋体" w:cs="宋体"/>
          <w:color w:val="auto"/>
          <w:sz w:val="28"/>
          <w:szCs w:val="28"/>
          <w:highlight w:val="none"/>
        </w:rPr>
      </w:pPr>
    </w:p>
    <w:p w14:paraId="5287D4B5">
      <w:pPr>
        <w:rPr>
          <w:rFonts w:hint="eastAsia" w:ascii="宋体" w:hAnsi="宋体" w:eastAsia="宋体" w:cs="宋体"/>
          <w:color w:val="auto"/>
          <w:sz w:val="28"/>
          <w:szCs w:val="28"/>
          <w:highlight w:val="none"/>
        </w:rPr>
      </w:pPr>
    </w:p>
    <w:p w14:paraId="43782637">
      <w:pPr>
        <w:rPr>
          <w:rFonts w:hint="eastAsia" w:ascii="宋体" w:hAnsi="宋体" w:eastAsia="宋体" w:cs="宋体"/>
          <w:color w:val="auto"/>
          <w:sz w:val="28"/>
          <w:szCs w:val="28"/>
          <w:highlight w:val="none"/>
        </w:rPr>
      </w:pPr>
    </w:p>
    <w:p w14:paraId="0B99A0A6">
      <w:pPr>
        <w:rPr>
          <w:rFonts w:hint="eastAsia" w:ascii="宋体" w:hAnsi="宋体" w:eastAsia="宋体" w:cs="宋体"/>
          <w:color w:val="auto"/>
          <w:sz w:val="28"/>
          <w:szCs w:val="28"/>
          <w:highlight w:val="none"/>
        </w:rPr>
      </w:pPr>
    </w:p>
    <w:p w14:paraId="08F67926">
      <w:pPr>
        <w:pStyle w:val="17"/>
        <w:rPr>
          <w:rFonts w:hint="eastAsia" w:ascii="宋体" w:hAnsi="宋体" w:eastAsia="宋体" w:cs="宋体"/>
          <w:color w:val="auto"/>
          <w:sz w:val="28"/>
          <w:szCs w:val="28"/>
          <w:highlight w:val="none"/>
        </w:rPr>
      </w:pPr>
    </w:p>
    <w:p w14:paraId="6B9AF66D">
      <w:pPr>
        <w:pStyle w:val="17"/>
        <w:rPr>
          <w:rFonts w:hint="eastAsia" w:ascii="宋体" w:hAnsi="宋体" w:eastAsia="宋体" w:cs="宋体"/>
          <w:color w:val="auto"/>
          <w:sz w:val="28"/>
          <w:szCs w:val="28"/>
          <w:highlight w:val="none"/>
        </w:rPr>
      </w:pPr>
    </w:p>
    <w:p w14:paraId="742A8355">
      <w:pPr>
        <w:pStyle w:val="17"/>
        <w:rPr>
          <w:rFonts w:hint="eastAsia" w:ascii="宋体" w:hAnsi="宋体" w:eastAsia="宋体" w:cs="宋体"/>
          <w:color w:val="auto"/>
          <w:sz w:val="28"/>
          <w:szCs w:val="28"/>
          <w:highlight w:val="none"/>
        </w:rPr>
      </w:pPr>
    </w:p>
    <w:p w14:paraId="3C889853">
      <w:pPr>
        <w:pStyle w:val="17"/>
        <w:rPr>
          <w:rFonts w:hint="eastAsia" w:ascii="宋体" w:hAnsi="宋体" w:cs="宋体"/>
          <w:color w:val="auto"/>
          <w:sz w:val="28"/>
          <w:szCs w:val="28"/>
          <w:highlight w:val="none"/>
          <w:lang w:val="en-US" w:eastAsia="zh-CN"/>
        </w:rPr>
      </w:pPr>
    </w:p>
    <w:p w14:paraId="6DFED29E">
      <w:pPr>
        <w:spacing w:line="400" w:lineRule="exact"/>
        <w:outlineLvl w:val="9"/>
        <w:rPr>
          <w:rFonts w:hint="eastAsia" w:hAnsi="宋体"/>
          <w:b/>
          <w:color w:val="auto"/>
          <w:sz w:val="24"/>
          <w:highlight w:val="none"/>
        </w:rPr>
      </w:pPr>
      <w:bookmarkStart w:id="84" w:name="_Toc477899480"/>
    </w:p>
    <w:p w14:paraId="6801564E">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3E53F026">
      <w:pPr>
        <w:spacing w:line="400" w:lineRule="exact"/>
        <w:rPr>
          <w:rFonts w:hint="eastAsia" w:ascii="黑体" w:hAnsi="Arial" w:eastAsia="黑体"/>
          <w:b/>
          <w:color w:val="auto"/>
          <w:sz w:val="24"/>
          <w:highlight w:val="none"/>
        </w:rPr>
      </w:pPr>
    </w:p>
    <w:p w14:paraId="58F25E4C">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014D55D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0C30C4D">
      <w:pPr>
        <w:spacing w:line="400" w:lineRule="exact"/>
        <w:rPr>
          <w:rFonts w:hint="eastAsia" w:ascii="Arial" w:hAnsi="Arial"/>
          <w:color w:val="auto"/>
          <w:szCs w:val="21"/>
          <w:highlight w:val="none"/>
        </w:rPr>
      </w:pPr>
    </w:p>
    <w:p w14:paraId="0E8A7888">
      <w:pPr>
        <w:pStyle w:val="23"/>
        <w:rPr>
          <w:rFonts w:hint="eastAsia" w:ascii="Arial" w:hAnsi="Arial"/>
          <w:color w:val="auto"/>
          <w:szCs w:val="21"/>
          <w:highlight w:val="none"/>
        </w:rPr>
      </w:pPr>
    </w:p>
    <w:p w14:paraId="52471FF1">
      <w:pPr>
        <w:pStyle w:val="23"/>
        <w:rPr>
          <w:rFonts w:hint="eastAsia" w:ascii="Arial" w:hAnsi="Arial"/>
          <w:color w:val="auto"/>
          <w:szCs w:val="21"/>
          <w:highlight w:val="none"/>
        </w:rPr>
      </w:pPr>
    </w:p>
    <w:p w14:paraId="2D33E84A">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67CD51A9">
      <w:pPr>
        <w:spacing w:line="400" w:lineRule="exact"/>
        <w:rPr>
          <w:rFonts w:hint="eastAsia" w:ascii="Arial" w:hAnsi="Arial"/>
          <w:color w:val="auto"/>
          <w:szCs w:val="21"/>
          <w:highlight w:val="none"/>
        </w:rPr>
      </w:pPr>
    </w:p>
    <w:p w14:paraId="2A733170">
      <w:pPr>
        <w:pStyle w:val="23"/>
        <w:rPr>
          <w:rFonts w:hint="eastAsia" w:ascii="Arial" w:hAnsi="Arial"/>
          <w:color w:val="auto"/>
          <w:szCs w:val="21"/>
          <w:highlight w:val="none"/>
        </w:rPr>
      </w:pPr>
    </w:p>
    <w:p w14:paraId="48C87B7F">
      <w:pPr>
        <w:pStyle w:val="23"/>
        <w:rPr>
          <w:rFonts w:hint="eastAsia" w:ascii="Arial" w:hAnsi="Arial"/>
          <w:color w:val="auto"/>
          <w:szCs w:val="21"/>
          <w:highlight w:val="none"/>
        </w:rPr>
      </w:pPr>
    </w:p>
    <w:p w14:paraId="427AB8FD">
      <w:pPr>
        <w:pStyle w:val="23"/>
        <w:rPr>
          <w:rFonts w:hint="eastAsia" w:ascii="Arial" w:hAnsi="Arial"/>
          <w:color w:val="auto"/>
          <w:szCs w:val="21"/>
          <w:highlight w:val="none"/>
        </w:rPr>
      </w:pPr>
    </w:p>
    <w:p w14:paraId="2CD51013">
      <w:pPr>
        <w:spacing w:line="400" w:lineRule="exact"/>
        <w:rPr>
          <w:rFonts w:hint="eastAsia" w:ascii="宋体" w:hAnsi="宋体"/>
          <w:b/>
          <w:color w:val="auto"/>
          <w:szCs w:val="21"/>
          <w:highlight w:val="none"/>
        </w:rPr>
      </w:pPr>
    </w:p>
    <w:p w14:paraId="4650F1B3">
      <w:pPr>
        <w:spacing w:line="400" w:lineRule="exact"/>
        <w:rPr>
          <w:rFonts w:hint="eastAsia" w:ascii="宋体" w:hAnsi="宋体"/>
          <w:color w:val="auto"/>
          <w:szCs w:val="21"/>
          <w:highlight w:val="none"/>
        </w:rPr>
      </w:pPr>
    </w:p>
    <w:p w14:paraId="2BC3E0B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027AFC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30594F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F91B3F6">
      <w:pPr>
        <w:pStyle w:val="17"/>
        <w:ind w:left="0" w:leftChars="0" w:firstLine="0" w:firstLineChars="0"/>
        <w:rPr>
          <w:rFonts w:hint="eastAsia" w:ascii="宋体" w:hAnsi="宋体" w:eastAsia="宋体" w:cs="宋体"/>
          <w:color w:val="auto"/>
          <w:sz w:val="28"/>
          <w:szCs w:val="28"/>
          <w:highlight w:val="none"/>
        </w:rPr>
      </w:pPr>
    </w:p>
    <w:p w14:paraId="2E377CA4">
      <w:pPr>
        <w:pStyle w:val="17"/>
        <w:ind w:left="0" w:leftChars="0" w:firstLine="0" w:firstLineChars="0"/>
        <w:rPr>
          <w:rFonts w:hint="eastAsia" w:ascii="宋体" w:hAnsi="宋体" w:eastAsia="宋体" w:cs="宋体"/>
          <w:color w:val="auto"/>
          <w:sz w:val="28"/>
          <w:szCs w:val="28"/>
          <w:highlight w:val="none"/>
        </w:rPr>
      </w:pPr>
    </w:p>
    <w:p w14:paraId="20CDFE4E">
      <w:pPr>
        <w:pStyle w:val="17"/>
        <w:ind w:left="0" w:leftChars="0" w:firstLine="0" w:firstLineChars="0"/>
        <w:rPr>
          <w:rFonts w:hint="eastAsia" w:ascii="宋体" w:hAnsi="宋体" w:eastAsia="宋体" w:cs="宋体"/>
          <w:color w:val="auto"/>
          <w:sz w:val="28"/>
          <w:szCs w:val="28"/>
          <w:highlight w:val="none"/>
        </w:rPr>
      </w:pPr>
    </w:p>
    <w:p w14:paraId="26BD961C">
      <w:pPr>
        <w:pStyle w:val="17"/>
        <w:ind w:left="0" w:leftChars="0" w:firstLine="0" w:firstLineChars="0"/>
        <w:rPr>
          <w:rFonts w:hint="eastAsia" w:ascii="宋体" w:hAnsi="宋体" w:eastAsia="宋体" w:cs="宋体"/>
          <w:color w:val="auto"/>
          <w:sz w:val="28"/>
          <w:szCs w:val="28"/>
          <w:highlight w:val="none"/>
        </w:rPr>
      </w:pPr>
    </w:p>
    <w:p w14:paraId="64AD6DC0">
      <w:pPr>
        <w:pStyle w:val="17"/>
        <w:ind w:left="0" w:leftChars="0" w:firstLine="0" w:firstLineChars="0"/>
        <w:rPr>
          <w:rFonts w:hint="eastAsia" w:ascii="宋体" w:hAnsi="宋体" w:eastAsia="宋体" w:cs="宋体"/>
          <w:color w:val="auto"/>
          <w:sz w:val="28"/>
          <w:szCs w:val="28"/>
          <w:highlight w:val="none"/>
        </w:rPr>
      </w:pPr>
    </w:p>
    <w:p w14:paraId="5DF0E5E0">
      <w:pPr>
        <w:pStyle w:val="17"/>
        <w:ind w:left="0" w:leftChars="0" w:firstLine="0" w:firstLineChars="0"/>
        <w:rPr>
          <w:rFonts w:hint="eastAsia" w:ascii="宋体" w:hAnsi="宋体" w:eastAsia="宋体" w:cs="宋体"/>
          <w:color w:val="auto"/>
          <w:sz w:val="28"/>
          <w:szCs w:val="28"/>
          <w:highlight w:val="none"/>
        </w:rPr>
      </w:pPr>
    </w:p>
    <w:p w14:paraId="15F13FC0">
      <w:pPr>
        <w:pStyle w:val="17"/>
        <w:ind w:left="0" w:leftChars="0" w:firstLine="0" w:firstLineChars="0"/>
        <w:rPr>
          <w:rFonts w:hint="eastAsia" w:ascii="宋体" w:hAnsi="宋体" w:eastAsia="宋体" w:cs="宋体"/>
          <w:color w:val="auto"/>
          <w:sz w:val="28"/>
          <w:szCs w:val="28"/>
          <w:highlight w:val="none"/>
        </w:rPr>
      </w:pPr>
    </w:p>
    <w:p w14:paraId="13750022">
      <w:pPr>
        <w:pStyle w:val="17"/>
        <w:ind w:left="0" w:leftChars="0" w:firstLine="0" w:firstLineChars="0"/>
        <w:rPr>
          <w:rFonts w:hint="eastAsia" w:ascii="宋体" w:hAnsi="宋体" w:eastAsia="宋体" w:cs="宋体"/>
          <w:color w:val="auto"/>
          <w:sz w:val="28"/>
          <w:szCs w:val="28"/>
          <w:highlight w:val="none"/>
        </w:rPr>
      </w:pPr>
    </w:p>
    <w:p w14:paraId="4C9B765A">
      <w:pPr>
        <w:pStyle w:val="17"/>
        <w:ind w:left="0" w:leftChars="0" w:firstLine="0" w:firstLineChars="0"/>
        <w:rPr>
          <w:rFonts w:hint="eastAsia" w:ascii="宋体" w:hAnsi="宋体" w:eastAsia="宋体" w:cs="宋体"/>
          <w:color w:val="auto"/>
          <w:sz w:val="28"/>
          <w:szCs w:val="28"/>
          <w:highlight w:val="none"/>
        </w:rPr>
      </w:pPr>
    </w:p>
    <w:p w14:paraId="3E052CD0">
      <w:pPr>
        <w:pStyle w:val="17"/>
        <w:ind w:left="0" w:leftChars="0" w:firstLine="0" w:firstLineChars="0"/>
        <w:rPr>
          <w:rFonts w:hint="eastAsia" w:ascii="宋体" w:hAnsi="宋体" w:eastAsia="宋体" w:cs="宋体"/>
          <w:color w:val="auto"/>
          <w:sz w:val="28"/>
          <w:szCs w:val="28"/>
          <w:highlight w:val="none"/>
        </w:rPr>
      </w:pPr>
    </w:p>
    <w:p w14:paraId="269D746F">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14:paraId="766AC59C">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9E583A4">
      <w:pPr>
        <w:spacing w:line="440" w:lineRule="exact"/>
        <w:ind w:firstLine="2940" w:firstLineChars="1046"/>
        <w:jc w:val="left"/>
        <w:rPr>
          <w:rFonts w:hint="eastAsia" w:ascii="宋体" w:hAnsi="宋体" w:eastAsia="宋体" w:cs="宋体"/>
          <w:b/>
          <w:color w:val="auto"/>
          <w:sz w:val="28"/>
          <w:szCs w:val="28"/>
          <w:highlight w:val="none"/>
        </w:rPr>
      </w:pPr>
    </w:p>
    <w:p w14:paraId="0DFFEC3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泉州师范学院资源与环境科学学院      </w:t>
      </w:r>
    </w:p>
    <w:p w14:paraId="3CB41964">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187872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4285D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D6784E">
      <w:pPr>
        <w:spacing w:line="360" w:lineRule="auto"/>
        <w:ind w:firstLine="480" w:firstLineChars="200"/>
        <w:rPr>
          <w:rFonts w:hint="eastAsia" w:ascii="宋体" w:hAnsi="宋体" w:eastAsia="宋体" w:cs="宋体"/>
          <w:color w:val="auto"/>
          <w:sz w:val="24"/>
          <w:szCs w:val="24"/>
          <w:highlight w:val="none"/>
        </w:rPr>
      </w:pPr>
    </w:p>
    <w:p w14:paraId="71EF12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103A17A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2EA69E9">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47E11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3F7369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5CBCC7">
      <w:pPr>
        <w:pStyle w:val="15"/>
        <w:rPr>
          <w:rFonts w:hint="eastAsia"/>
          <w:color w:val="auto"/>
          <w:highlight w:val="none"/>
        </w:rPr>
      </w:pPr>
    </w:p>
    <w:p w14:paraId="13C6E9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660E35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0D0C7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7F9461C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9E5B12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5F2F4A3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CFFFEA5">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68F84552">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37B7D0BD">
      <w:pPr>
        <w:spacing w:line="360" w:lineRule="auto"/>
        <w:ind w:firstLine="360" w:firstLineChars="150"/>
        <w:rPr>
          <w:rFonts w:hint="eastAsia" w:ascii="宋体" w:hAnsi="宋体" w:eastAsia="宋体" w:cs="宋体"/>
          <w:color w:val="auto"/>
          <w:sz w:val="24"/>
          <w:szCs w:val="24"/>
          <w:highlight w:val="none"/>
        </w:rPr>
      </w:pPr>
    </w:p>
    <w:p w14:paraId="1CCB22CB">
      <w:pPr>
        <w:spacing w:line="360" w:lineRule="auto"/>
        <w:ind w:firstLine="360" w:firstLineChars="150"/>
        <w:rPr>
          <w:rFonts w:hint="eastAsia" w:ascii="宋体" w:hAnsi="宋体" w:eastAsia="宋体" w:cs="宋体"/>
          <w:color w:val="auto"/>
          <w:sz w:val="24"/>
          <w:szCs w:val="24"/>
          <w:highlight w:val="none"/>
        </w:rPr>
      </w:pPr>
    </w:p>
    <w:p w14:paraId="296657F6">
      <w:pPr>
        <w:spacing w:line="360" w:lineRule="auto"/>
        <w:ind w:firstLine="360" w:firstLineChars="150"/>
        <w:rPr>
          <w:rFonts w:hint="eastAsia" w:ascii="宋体" w:hAnsi="宋体" w:eastAsia="宋体" w:cs="宋体"/>
          <w:color w:val="auto"/>
          <w:sz w:val="24"/>
          <w:szCs w:val="24"/>
          <w:highlight w:val="none"/>
        </w:rPr>
      </w:pPr>
    </w:p>
    <w:p w14:paraId="594B7F26">
      <w:pPr>
        <w:spacing w:line="360" w:lineRule="auto"/>
        <w:ind w:firstLine="360" w:firstLineChars="150"/>
        <w:rPr>
          <w:rFonts w:hint="eastAsia" w:ascii="宋体" w:hAnsi="宋体" w:eastAsia="宋体" w:cs="宋体"/>
          <w:color w:val="auto"/>
          <w:sz w:val="24"/>
          <w:szCs w:val="24"/>
          <w:highlight w:val="none"/>
        </w:rPr>
      </w:pPr>
    </w:p>
    <w:p w14:paraId="6465BBC6">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0F06BCA2">
      <w:pPr>
        <w:spacing w:line="440" w:lineRule="exact"/>
        <w:outlineLvl w:val="9"/>
        <w:rPr>
          <w:rFonts w:hint="eastAsia" w:ascii="宋体" w:hAnsi="宋体" w:eastAsia="宋体" w:cs="宋体"/>
          <w:b/>
          <w:color w:val="auto"/>
          <w:sz w:val="28"/>
          <w:szCs w:val="28"/>
          <w:highlight w:val="none"/>
        </w:rPr>
      </w:pPr>
    </w:p>
    <w:p w14:paraId="3C005D3C">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4B3389AD">
      <w:pPr>
        <w:spacing w:line="440" w:lineRule="exact"/>
        <w:rPr>
          <w:rFonts w:hint="eastAsia" w:ascii="宋体" w:hAnsi="宋体" w:eastAsia="宋体" w:cs="宋体"/>
          <w:b/>
          <w:color w:val="auto"/>
          <w:sz w:val="28"/>
          <w:szCs w:val="28"/>
          <w:highlight w:val="none"/>
        </w:rPr>
      </w:pPr>
    </w:p>
    <w:p w14:paraId="1056B11C">
      <w:pPr>
        <w:spacing w:line="440" w:lineRule="exact"/>
        <w:rPr>
          <w:rFonts w:hint="eastAsia" w:ascii="宋体" w:hAnsi="宋体" w:eastAsia="宋体" w:cs="宋体"/>
          <w:b/>
          <w:color w:val="auto"/>
          <w:sz w:val="28"/>
          <w:szCs w:val="28"/>
          <w:highlight w:val="none"/>
        </w:rPr>
      </w:pPr>
    </w:p>
    <w:p w14:paraId="2730852C">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2BC9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19B4B74">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32B2B1FF">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30C3F73">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CD1D8BC">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173153C">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271E0DC">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7D4726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0A274B36">
      <w:pPr>
        <w:spacing w:line="360" w:lineRule="auto"/>
        <w:rPr>
          <w:rFonts w:hint="eastAsia" w:ascii="宋体" w:hAnsi="宋体" w:eastAsia="宋体" w:cs="宋体"/>
          <w:b/>
          <w:color w:val="auto"/>
          <w:sz w:val="24"/>
          <w:szCs w:val="24"/>
          <w:highlight w:val="none"/>
        </w:rPr>
      </w:pPr>
    </w:p>
    <w:p w14:paraId="7C0C5034">
      <w:pPr>
        <w:pStyle w:val="24"/>
        <w:spacing w:line="360" w:lineRule="auto"/>
        <w:ind w:right="560" w:firstLine="560"/>
        <w:jc w:val="center"/>
        <w:outlineLvl w:val="9"/>
        <w:rPr>
          <w:rFonts w:hint="eastAsia" w:ascii="宋体" w:hAnsi="宋体" w:eastAsia="宋体" w:cs="宋体"/>
          <w:color w:val="auto"/>
          <w:sz w:val="24"/>
          <w:szCs w:val="24"/>
          <w:highlight w:val="none"/>
        </w:rPr>
      </w:pPr>
    </w:p>
    <w:p w14:paraId="694D6CA4">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DA6E470">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820D62">
      <w:pPr>
        <w:spacing w:line="440" w:lineRule="exact"/>
        <w:outlineLvl w:val="9"/>
        <w:rPr>
          <w:rFonts w:hint="eastAsia" w:ascii="宋体" w:hAnsi="宋体" w:eastAsia="宋体" w:cs="宋体"/>
          <w:b/>
          <w:color w:val="auto"/>
          <w:sz w:val="28"/>
          <w:szCs w:val="28"/>
          <w:highlight w:val="none"/>
        </w:rPr>
      </w:pPr>
    </w:p>
    <w:p w14:paraId="423B6413">
      <w:pPr>
        <w:spacing w:line="440" w:lineRule="exact"/>
        <w:outlineLvl w:val="9"/>
        <w:rPr>
          <w:rFonts w:hint="eastAsia" w:ascii="宋体" w:hAnsi="宋体" w:eastAsia="宋体" w:cs="宋体"/>
          <w:b/>
          <w:color w:val="auto"/>
          <w:sz w:val="28"/>
          <w:szCs w:val="28"/>
          <w:highlight w:val="none"/>
        </w:rPr>
      </w:pPr>
    </w:p>
    <w:p w14:paraId="7C2FC298">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0760EB75">
      <w:pPr>
        <w:spacing w:line="440" w:lineRule="exact"/>
        <w:rPr>
          <w:rFonts w:hint="eastAsia" w:ascii="宋体" w:hAnsi="宋体" w:eastAsia="宋体" w:cs="宋体"/>
          <w:b/>
          <w:color w:val="auto"/>
          <w:sz w:val="28"/>
          <w:szCs w:val="28"/>
          <w:highlight w:val="none"/>
          <w:lang w:eastAsia="zh-CN"/>
        </w:rPr>
      </w:pPr>
    </w:p>
    <w:p w14:paraId="6D333AE4">
      <w:pPr>
        <w:spacing w:line="440" w:lineRule="exact"/>
        <w:rPr>
          <w:rFonts w:hint="eastAsia" w:ascii="宋体" w:hAnsi="宋体" w:eastAsia="宋体" w:cs="宋体"/>
          <w:b/>
          <w:color w:val="auto"/>
          <w:sz w:val="28"/>
          <w:szCs w:val="28"/>
          <w:highlight w:val="none"/>
        </w:rPr>
      </w:pPr>
    </w:p>
    <w:p w14:paraId="15B4BB40">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39187E2">
      <w:pPr>
        <w:spacing w:line="440" w:lineRule="exact"/>
        <w:rPr>
          <w:color w:val="auto"/>
          <w:highlight w:val="none"/>
        </w:rPr>
      </w:pPr>
    </w:p>
    <w:p w14:paraId="1B425BE4">
      <w:pPr>
        <w:pStyle w:val="23"/>
        <w:rPr>
          <w:color w:val="auto"/>
          <w:highlight w:val="none"/>
        </w:rPr>
      </w:pPr>
    </w:p>
    <w:p w14:paraId="51C333F0">
      <w:pPr>
        <w:pStyle w:val="23"/>
        <w:rPr>
          <w:color w:val="auto"/>
          <w:highlight w:val="none"/>
        </w:rPr>
      </w:pPr>
    </w:p>
    <w:p w14:paraId="476609FB">
      <w:pPr>
        <w:pStyle w:val="23"/>
        <w:rPr>
          <w:color w:val="auto"/>
          <w:highlight w:val="none"/>
        </w:rPr>
      </w:pPr>
    </w:p>
    <w:p w14:paraId="4BD92A90">
      <w:pPr>
        <w:pStyle w:val="23"/>
        <w:rPr>
          <w:color w:val="auto"/>
          <w:highlight w:val="none"/>
        </w:rPr>
      </w:pPr>
    </w:p>
    <w:p w14:paraId="065D196E">
      <w:pPr>
        <w:pStyle w:val="23"/>
        <w:rPr>
          <w:color w:val="auto"/>
          <w:highlight w:val="none"/>
        </w:rPr>
      </w:pPr>
    </w:p>
    <w:p w14:paraId="5DF87E49">
      <w:pPr>
        <w:pStyle w:val="23"/>
        <w:rPr>
          <w:color w:val="auto"/>
          <w:highlight w:val="none"/>
        </w:rPr>
      </w:pPr>
    </w:p>
    <w:p w14:paraId="0E8A2522">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39CCB2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24C92E9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泉州师范学院资源与环境科学学院      </w:t>
      </w:r>
    </w:p>
    <w:p w14:paraId="05E36F2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4C3B7E8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18F42173">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6346DE83">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0E396903">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C449A46">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FDF5B0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838196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3CED2C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A6ECFE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EEFE7CF">
      <w:pPr>
        <w:pStyle w:val="23"/>
        <w:rPr>
          <w:rFonts w:hint="default" w:asciiTheme="minorEastAsia" w:hAnsiTheme="minorEastAsia" w:eastAsiaTheme="minorEastAsia" w:cstheme="minorEastAsia"/>
          <w:color w:val="FF0000"/>
          <w:sz w:val="24"/>
          <w:highlight w:val="none"/>
          <w:lang w:val="en-US" w:eastAsia="zh-CN"/>
        </w:rPr>
      </w:pPr>
    </w:p>
    <w:p w14:paraId="0BA55364">
      <w:pPr>
        <w:pStyle w:val="23"/>
        <w:rPr>
          <w:rFonts w:hint="default" w:asciiTheme="minorEastAsia" w:hAnsiTheme="minorEastAsia" w:eastAsiaTheme="minorEastAsia" w:cstheme="minorEastAsia"/>
          <w:color w:val="FF0000"/>
          <w:sz w:val="24"/>
          <w:highlight w:val="none"/>
          <w:lang w:val="en-US" w:eastAsia="zh-CN"/>
        </w:rPr>
      </w:pPr>
    </w:p>
    <w:p w14:paraId="6C68F442">
      <w:pPr>
        <w:pStyle w:val="23"/>
        <w:rPr>
          <w:rFonts w:hint="default" w:asciiTheme="minorEastAsia" w:hAnsiTheme="minorEastAsia" w:eastAsiaTheme="minorEastAsia" w:cstheme="minorEastAsia"/>
          <w:color w:val="FF0000"/>
          <w:sz w:val="24"/>
          <w:highlight w:val="none"/>
          <w:lang w:val="en-US" w:eastAsia="zh-CN"/>
        </w:rPr>
      </w:pPr>
    </w:p>
    <w:p w14:paraId="29F53F1D">
      <w:pPr>
        <w:pStyle w:val="23"/>
        <w:rPr>
          <w:rFonts w:hint="default" w:asciiTheme="minorEastAsia" w:hAnsiTheme="minorEastAsia" w:eastAsiaTheme="minorEastAsia" w:cstheme="minorEastAsia"/>
          <w:color w:val="FF0000"/>
          <w:sz w:val="24"/>
          <w:highlight w:val="none"/>
          <w:lang w:val="en-US" w:eastAsia="zh-CN"/>
        </w:rPr>
      </w:pPr>
    </w:p>
    <w:p w14:paraId="599185A5">
      <w:pPr>
        <w:pStyle w:val="23"/>
        <w:rPr>
          <w:rFonts w:hint="default" w:asciiTheme="minorEastAsia" w:hAnsiTheme="minorEastAsia" w:eastAsiaTheme="minorEastAsia" w:cstheme="minorEastAsia"/>
          <w:color w:val="FF0000"/>
          <w:sz w:val="24"/>
          <w:highlight w:val="none"/>
          <w:lang w:val="en-US" w:eastAsia="zh-CN"/>
        </w:rPr>
      </w:pPr>
    </w:p>
    <w:p w14:paraId="32726238">
      <w:pPr>
        <w:pStyle w:val="23"/>
        <w:rPr>
          <w:rFonts w:hint="default" w:asciiTheme="minorEastAsia" w:hAnsiTheme="minorEastAsia" w:eastAsiaTheme="minorEastAsia" w:cstheme="minorEastAsia"/>
          <w:color w:val="FF0000"/>
          <w:sz w:val="24"/>
          <w:highlight w:val="none"/>
          <w:lang w:val="en-US" w:eastAsia="zh-CN"/>
        </w:rPr>
      </w:pPr>
    </w:p>
    <w:p w14:paraId="2AB85C23">
      <w:pPr>
        <w:pStyle w:val="23"/>
        <w:rPr>
          <w:rFonts w:hint="default" w:asciiTheme="minorEastAsia" w:hAnsiTheme="minorEastAsia" w:eastAsiaTheme="minorEastAsia" w:cstheme="minorEastAsia"/>
          <w:color w:val="FF0000"/>
          <w:sz w:val="24"/>
          <w:highlight w:val="none"/>
          <w:lang w:val="en-US" w:eastAsia="zh-CN"/>
        </w:rPr>
      </w:pPr>
    </w:p>
    <w:p w14:paraId="217AAB24">
      <w:pPr>
        <w:pStyle w:val="23"/>
        <w:rPr>
          <w:rFonts w:hint="default" w:asciiTheme="minorEastAsia" w:hAnsiTheme="minorEastAsia" w:eastAsiaTheme="minorEastAsia" w:cstheme="minorEastAsia"/>
          <w:color w:val="FF0000"/>
          <w:sz w:val="24"/>
          <w:highlight w:val="none"/>
          <w:lang w:val="en-US" w:eastAsia="zh-CN"/>
        </w:rPr>
      </w:pPr>
    </w:p>
    <w:p w14:paraId="1AA834F2">
      <w:pPr>
        <w:pStyle w:val="23"/>
        <w:rPr>
          <w:rFonts w:hint="default" w:asciiTheme="minorEastAsia" w:hAnsiTheme="minorEastAsia" w:eastAsiaTheme="minorEastAsia" w:cstheme="minorEastAsia"/>
          <w:color w:val="FF0000"/>
          <w:sz w:val="24"/>
          <w:highlight w:val="none"/>
          <w:lang w:val="en-US" w:eastAsia="zh-CN"/>
        </w:rPr>
      </w:pPr>
    </w:p>
    <w:p w14:paraId="1D8964F8">
      <w:pPr>
        <w:pStyle w:val="23"/>
        <w:rPr>
          <w:rFonts w:hint="default" w:asciiTheme="minorEastAsia" w:hAnsiTheme="minorEastAsia" w:eastAsiaTheme="minorEastAsia" w:cstheme="minorEastAsia"/>
          <w:color w:val="FF0000"/>
          <w:sz w:val="24"/>
          <w:highlight w:val="none"/>
          <w:lang w:val="en-US" w:eastAsia="zh-CN"/>
        </w:rPr>
      </w:pPr>
    </w:p>
    <w:p w14:paraId="3BD05797">
      <w:pPr>
        <w:pStyle w:val="23"/>
        <w:rPr>
          <w:rFonts w:hint="default" w:asciiTheme="minorEastAsia" w:hAnsiTheme="minorEastAsia" w:eastAsiaTheme="minorEastAsia" w:cstheme="minorEastAsia"/>
          <w:color w:val="FF0000"/>
          <w:sz w:val="24"/>
          <w:highlight w:val="none"/>
          <w:lang w:val="en-US" w:eastAsia="zh-CN"/>
        </w:rPr>
      </w:pPr>
    </w:p>
    <w:p w14:paraId="6881744B">
      <w:pPr>
        <w:pStyle w:val="23"/>
        <w:rPr>
          <w:rFonts w:hint="default" w:asciiTheme="minorEastAsia" w:hAnsiTheme="minorEastAsia" w:eastAsiaTheme="minorEastAsia" w:cstheme="minorEastAsia"/>
          <w:color w:val="FF0000"/>
          <w:sz w:val="24"/>
          <w:highlight w:val="none"/>
          <w:lang w:val="en-US" w:eastAsia="zh-CN"/>
        </w:rPr>
      </w:pPr>
    </w:p>
    <w:p w14:paraId="6E1690B6">
      <w:pPr>
        <w:pStyle w:val="23"/>
        <w:rPr>
          <w:rFonts w:hint="default" w:asciiTheme="minorEastAsia" w:hAnsiTheme="minorEastAsia" w:eastAsiaTheme="minorEastAsia" w:cstheme="minorEastAsia"/>
          <w:color w:val="FF0000"/>
          <w:sz w:val="24"/>
          <w:highlight w:val="none"/>
          <w:lang w:val="en-US" w:eastAsia="zh-CN"/>
        </w:rPr>
      </w:pPr>
    </w:p>
    <w:p w14:paraId="7D00A284">
      <w:pPr>
        <w:pStyle w:val="23"/>
        <w:rPr>
          <w:rFonts w:hint="default" w:asciiTheme="minorEastAsia" w:hAnsiTheme="minorEastAsia" w:eastAsiaTheme="minorEastAsia" w:cstheme="minorEastAsia"/>
          <w:color w:val="FF0000"/>
          <w:sz w:val="24"/>
          <w:highlight w:val="none"/>
          <w:lang w:val="en-US" w:eastAsia="zh-CN"/>
        </w:rPr>
      </w:pPr>
    </w:p>
    <w:p w14:paraId="77824BC8">
      <w:pPr>
        <w:pStyle w:val="23"/>
        <w:rPr>
          <w:rFonts w:hint="default" w:asciiTheme="minorEastAsia" w:hAnsiTheme="minorEastAsia" w:eastAsiaTheme="minorEastAsia" w:cstheme="minorEastAsia"/>
          <w:color w:val="FF0000"/>
          <w:sz w:val="24"/>
          <w:highlight w:val="none"/>
          <w:lang w:val="en-US" w:eastAsia="zh-CN"/>
        </w:rPr>
      </w:pPr>
    </w:p>
    <w:p w14:paraId="08A9EF72">
      <w:pPr>
        <w:pStyle w:val="23"/>
        <w:rPr>
          <w:rFonts w:hint="default" w:asciiTheme="minorEastAsia" w:hAnsiTheme="minorEastAsia" w:eastAsiaTheme="minorEastAsia" w:cstheme="minorEastAsia"/>
          <w:color w:val="FF0000"/>
          <w:sz w:val="24"/>
          <w:highlight w:val="none"/>
          <w:lang w:val="en-US" w:eastAsia="zh-CN"/>
        </w:rPr>
      </w:pPr>
    </w:p>
    <w:p w14:paraId="39B685EB">
      <w:pPr>
        <w:pStyle w:val="23"/>
        <w:rPr>
          <w:rFonts w:hint="default" w:asciiTheme="minorEastAsia" w:hAnsiTheme="minorEastAsia" w:eastAsiaTheme="minorEastAsia" w:cstheme="minorEastAsia"/>
          <w:color w:val="FF0000"/>
          <w:sz w:val="24"/>
          <w:highlight w:val="none"/>
          <w:lang w:val="en-US" w:eastAsia="zh-CN"/>
        </w:rPr>
      </w:pPr>
    </w:p>
    <w:p w14:paraId="360A0D90">
      <w:pPr>
        <w:pStyle w:val="23"/>
        <w:rPr>
          <w:rFonts w:hint="default" w:asciiTheme="minorEastAsia" w:hAnsiTheme="minorEastAsia" w:eastAsiaTheme="minorEastAsia" w:cstheme="minorEastAsia"/>
          <w:color w:val="FF0000"/>
          <w:sz w:val="24"/>
          <w:highlight w:val="none"/>
          <w:lang w:val="en-US" w:eastAsia="zh-CN"/>
        </w:rPr>
      </w:pPr>
    </w:p>
    <w:p w14:paraId="5361C850">
      <w:pPr>
        <w:pStyle w:val="23"/>
        <w:rPr>
          <w:rFonts w:hint="default" w:asciiTheme="minorEastAsia" w:hAnsiTheme="minorEastAsia" w:eastAsiaTheme="minorEastAsia" w:cstheme="minorEastAsia"/>
          <w:color w:val="FF0000"/>
          <w:sz w:val="24"/>
          <w:highlight w:val="none"/>
          <w:lang w:val="en-US" w:eastAsia="zh-CN"/>
        </w:rPr>
      </w:pPr>
    </w:p>
    <w:p w14:paraId="1F213AD5">
      <w:pPr>
        <w:pStyle w:val="23"/>
        <w:rPr>
          <w:rFonts w:hint="default" w:asciiTheme="minorEastAsia" w:hAnsiTheme="minorEastAsia" w:eastAsiaTheme="minorEastAsia" w:cstheme="minorEastAsia"/>
          <w:color w:val="FF0000"/>
          <w:sz w:val="24"/>
          <w:highlight w:val="none"/>
          <w:lang w:val="en-US" w:eastAsia="zh-CN"/>
        </w:rPr>
      </w:pPr>
    </w:p>
    <w:p w14:paraId="14F1970D">
      <w:pPr>
        <w:pStyle w:val="23"/>
        <w:rPr>
          <w:rFonts w:hint="default" w:asciiTheme="minorEastAsia" w:hAnsiTheme="minorEastAsia" w:eastAsiaTheme="minorEastAsia" w:cstheme="minorEastAsia"/>
          <w:color w:val="FF0000"/>
          <w:sz w:val="24"/>
          <w:highlight w:val="none"/>
          <w:lang w:val="en-US" w:eastAsia="zh-CN"/>
        </w:rPr>
      </w:pPr>
    </w:p>
    <w:p w14:paraId="0834BC92">
      <w:pPr>
        <w:pStyle w:val="23"/>
        <w:rPr>
          <w:rFonts w:hint="default" w:asciiTheme="minorEastAsia" w:hAnsiTheme="minorEastAsia" w:eastAsiaTheme="minorEastAsia" w:cstheme="minorEastAsia"/>
          <w:color w:val="FF0000"/>
          <w:sz w:val="24"/>
          <w:highlight w:val="none"/>
          <w:lang w:val="en-US" w:eastAsia="zh-CN"/>
        </w:rPr>
      </w:pPr>
    </w:p>
    <w:p w14:paraId="70DBE49A">
      <w:pPr>
        <w:pStyle w:val="23"/>
        <w:rPr>
          <w:rFonts w:hint="default" w:asciiTheme="minorEastAsia" w:hAnsiTheme="minorEastAsia" w:eastAsiaTheme="minorEastAsia" w:cstheme="minorEastAsia"/>
          <w:color w:val="FF0000"/>
          <w:sz w:val="24"/>
          <w:highlight w:val="none"/>
          <w:lang w:val="en-US" w:eastAsia="zh-CN"/>
        </w:rPr>
      </w:pPr>
    </w:p>
    <w:p w14:paraId="215F1844">
      <w:pPr>
        <w:pStyle w:val="23"/>
        <w:rPr>
          <w:rFonts w:hint="default" w:asciiTheme="minorEastAsia" w:hAnsiTheme="minorEastAsia" w:eastAsiaTheme="minorEastAsia" w:cstheme="minorEastAsia"/>
          <w:color w:val="FF0000"/>
          <w:sz w:val="24"/>
          <w:highlight w:val="none"/>
          <w:lang w:val="en-US" w:eastAsia="zh-CN"/>
        </w:rPr>
      </w:pPr>
    </w:p>
    <w:p w14:paraId="40A43B4D">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51A34FB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373E9E0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泉州师范学院资源与环境科学学院       </w:t>
      </w:r>
    </w:p>
    <w:p w14:paraId="22BF81C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217FAF4">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D772CF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6AB0E90">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77F4620">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951FE71">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7E290C1">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833226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2F615E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15F730F">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9243F26">
      <w:pPr>
        <w:pStyle w:val="23"/>
        <w:rPr>
          <w:rFonts w:hint="default" w:asciiTheme="minorEastAsia" w:hAnsiTheme="minorEastAsia" w:eastAsiaTheme="minorEastAsia" w:cstheme="minorEastAsia"/>
          <w:color w:val="FF0000"/>
          <w:sz w:val="24"/>
          <w:highlight w:val="none"/>
          <w:lang w:val="en-US" w:eastAsia="zh-CN"/>
        </w:rPr>
      </w:pPr>
    </w:p>
    <w:p w14:paraId="33B82B60">
      <w:pPr>
        <w:pStyle w:val="23"/>
        <w:rPr>
          <w:rFonts w:hint="default" w:asciiTheme="minorEastAsia" w:hAnsiTheme="minorEastAsia" w:eastAsiaTheme="minorEastAsia" w:cstheme="minorEastAsia"/>
          <w:color w:val="FF0000"/>
          <w:sz w:val="24"/>
          <w:highlight w:val="none"/>
          <w:lang w:val="en-US" w:eastAsia="zh-CN"/>
        </w:rPr>
      </w:pPr>
    </w:p>
    <w:p w14:paraId="1AB4D6D7">
      <w:pPr>
        <w:pStyle w:val="23"/>
        <w:rPr>
          <w:rFonts w:hint="default" w:asciiTheme="minorEastAsia" w:hAnsiTheme="minorEastAsia" w:eastAsiaTheme="minorEastAsia" w:cstheme="minorEastAsia"/>
          <w:color w:val="FF0000"/>
          <w:sz w:val="24"/>
          <w:highlight w:val="none"/>
          <w:lang w:val="en-US" w:eastAsia="zh-CN"/>
        </w:rPr>
      </w:pPr>
    </w:p>
    <w:p w14:paraId="7F635748">
      <w:pPr>
        <w:pStyle w:val="23"/>
        <w:rPr>
          <w:rFonts w:hint="default" w:asciiTheme="minorEastAsia" w:hAnsiTheme="minorEastAsia" w:eastAsiaTheme="minorEastAsia" w:cstheme="minorEastAsia"/>
          <w:color w:val="FF0000"/>
          <w:sz w:val="24"/>
          <w:highlight w:val="none"/>
          <w:lang w:val="en-US" w:eastAsia="zh-CN"/>
        </w:rPr>
      </w:pPr>
    </w:p>
    <w:p w14:paraId="24A5579C">
      <w:pPr>
        <w:pStyle w:val="23"/>
        <w:rPr>
          <w:rFonts w:hint="default" w:asciiTheme="minorEastAsia" w:hAnsiTheme="minorEastAsia" w:eastAsiaTheme="minorEastAsia" w:cstheme="minorEastAsia"/>
          <w:color w:val="FF0000"/>
          <w:sz w:val="24"/>
          <w:highlight w:val="none"/>
          <w:lang w:val="en-US" w:eastAsia="zh-CN"/>
        </w:rPr>
      </w:pPr>
    </w:p>
    <w:p w14:paraId="3621857C">
      <w:pPr>
        <w:pStyle w:val="23"/>
        <w:rPr>
          <w:rFonts w:hint="default" w:asciiTheme="minorEastAsia" w:hAnsiTheme="minorEastAsia" w:eastAsiaTheme="minorEastAsia" w:cstheme="minorEastAsia"/>
          <w:color w:val="FF0000"/>
          <w:sz w:val="24"/>
          <w:highlight w:val="none"/>
          <w:lang w:val="en-US" w:eastAsia="zh-CN"/>
        </w:rPr>
      </w:pPr>
    </w:p>
    <w:p w14:paraId="137D5F03">
      <w:pPr>
        <w:pStyle w:val="23"/>
        <w:rPr>
          <w:rFonts w:hint="default" w:asciiTheme="minorEastAsia" w:hAnsiTheme="minorEastAsia" w:eastAsiaTheme="minorEastAsia" w:cstheme="minorEastAsia"/>
          <w:color w:val="FF0000"/>
          <w:sz w:val="24"/>
          <w:highlight w:val="none"/>
          <w:lang w:val="en-US" w:eastAsia="zh-CN"/>
        </w:rPr>
      </w:pPr>
    </w:p>
    <w:p w14:paraId="51A4A0BE">
      <w:pPr>
        <w:pStyle w:val="23"/>
        <w:rPr>
          <w:rFonts w:hint="default" w:asciiTheme="minorEastAsia" w:hAnsiTheme="minorEastAsia" w:eastAsiaTheme="minorEastAsia" w:cstheme="minorEastAsia"/>
          <w:color w:val="FF0000"/>
          <w:sz w:val="24"/>
          <w:highlight w:val="none"/>
          <w:lang w:val="en-US" w:eastAsia="zh-CN"/>
        </w:rPr>
      </w:pPr>
    </w:p>
    <w:p w14:paraId="7E432AFD">
      <w:pPr>
        <w:pStyle w:val="23"/>
        <w:rPr>
          <w:rFonts w:hint="default" w:asciiTheme="minorEastAsia" w:hAnsiTheme="minorEastAsia" w:eastAsiaTheme="minorEastAsia" w:cstheme="minorEastAsia"/>
          <w:color w:val="FF0000"/>
          <w:sz w:val="24"/>
          <w:highlight w:val="none"/>
          <w:lang w:val="en-US" w:eastAsia="zh-CN"/>
        </w:rPr>
      </w:pPr>
    </w:p>
    <w:p w14:paraId="68CEB54E">
      <w:pPr>
        <w:pStyle w:val="23"/>
        <w:rPr>
          <w:rFonts w:hint="default" w:asciiTheme="minorEastAsia" w:hAnsiTheme="minorEastAsia" w:eastAsiaTheme="minorEastAsia" w:cstheme="minorEastAsia"/>
          <w:color w:val="FF0000"/>
          <w:sz w:val="24"/>
          <w:highlight w:val="none"/>
          <w:lang w:val="en-US" w:eastAsia="zh-CN"/>
        </w:rPr>
      </w:pPr>
    </w:p>
    <w:p w14:paraId="6A6183A7">
      <w:pPr>
        <w:pStyle w:val="23"/>
        <w:rPr>
          <w:rFonts w:hint="default" w:asciiTheme="minorEastAsia" w:hAnsiTheme="minorEastAsia" w:eastAsiaTheme="minorEastAsia" w:cstheme="minorEastAsia"/>
          <w:color w:val="FF0000"/>
          <w:sz w:val="24"/>
          <w:highlight w:val="none"/>
          <w:lang w:val="en-US" w:eastAsia="zh-CN"/>
        </w:rPr>
      </w:pPr>
    </w:p>
    <w:p w14:paraId="3D47CB14">
      <w:pPr>
        <w:pStyle w:val="23"/>
        <w:rPr>
          <w:rFonts w:hint="default" w:asciiTheme="minorEastAsia" w:hAnsiTheme="minorEastAsia" w:eastAsiaTheme="minorEastAsia" w:cstheme="minorEastAsia"/>
          <w:color w:val="FF0000"/>
          <w:sz w:val="24"/>
          <w:highlight w:val="none"/>
          <w:lang w:val="en-US" w:eastAsia="zh-CN"/>
        </w:rPr>
      </w:pPr>
    </w:p>
    <w:p w14:paraId="7D86A49A">
      <w:pPr>
        <w:pStyle w:val="23"/>
        <w:rPr>
          <w:rFonts w:hint="default" w:asciiTheme="minorEastAsia" w:hAnsiTheme="minorEastAsia" w:eastAsiaTheme="minorEastAsia" w:cstheme="minorEastAsia"/>
          <w:color w:val="FF0000"/>
          <w:sz w:val="24"/>
          <w:highlight w:val="none"/>
          <w:lang w:val="en-US" w:eastAsia="zh-CN"/>
        </w:rPr>
      </w:pPr>
    </w:p>
    <w:p w14:paraId="4CA48C86">
      <w:pPr>
        <w:pStyle w:val="23"/>
        <w:rPr>
          <w:rFonts w:hint="default" w:asciiTheme="minorEastAsia" w:hAnsiTheme="minorEastAsia" w:eastAsiaTheme="minorEastAsia" w:cstheme="minorEastAsia"/>
          <w:color w:val="FF0000"/>
          <w:sz w:val="24"/>
          <w:highlight w:val="none"/>
          <w:lang w:val="en-US" w:eastAsia="zh-CN"/>
        </w:rPr>
      </w:pPr>
    </w:p>
    <w:p w14:paraId="68E762B1">
      <w:pPr>
        <w:pStyle w:val="23"/>
        <w:rPr>
          <w:rFonts w:hint="default" w:asciiTheme="minorEastAsia" w:hAnsiTheme="minorEastAsia" w:eastAsiaTheme="minorEastAsia" w:cstheme="minorEastAsia"/>
          <w:color w:val="FF0000"/>
          <w:sz w:val="24"/>
          <w:highlight w:val="none"/>
          <w:lang w:val="en-US" w:eastAsia="zh-CN"/>
        </w:rPr>
      </w:pPr>
    </w:p>
    <w:p w14:paraId="08DA9C58">
      <w:pPr>
        <w:pStyle w:val="23"/>
        <w:rPr>
          <w:rFonts w:hint="default" w:asciiTheme="minorEastAsia" w:hAnsiTheme="minorEastAsia" w:eastAsiaTheme="minorEastAsia" w:cstheme="minorEastAsia"/>
          <w:color w:val="FF0000"/>
          <w:sz w:val="24"/>
          <w:highlight w:val="none"/>
          <w:lang w:val="en-US" w:eastAsia="zh-CN"/>
        </w:rPr>
      </w:pPr>
    </w:p>
    <w:p w14:paraId="1798BEF4">
      <w:pPr>
        <w:pStyle w:val="23"/>
        <w:rPr>
          <w:rFonts w:hint="default" w:asciiTheme="minorEastAsia" w:hAnsiTheme="minorEastAsia" w:eastAsiaTheme="minorEastAsia" w:cstheme="minorEastAsia"/>
          <w:color w:val="FF0000"/>
          <w:sz w:val="24"/>
          <w:highlight w:val="none"/>
          <w:lang w:val="en-US" w:eastAsia="zh-CN"/>
        </w:rPr>
      </w:pPr>
    </w:p>
    <w:p w14:paraId="694576F9">
      <w:pPr>
        <w:pStyle w:val="23"/>
        <w:rPr>
          <w:rFonts w:hint="default" w:asciiTheme="minorEastAsia" w:hAnsiTheme="minorEastAsia" w:eastAsiaTheme="minorEastAsia" w:cstheme="minorEastAsia"/>
          <w:color w:val="FF0000"/>
          <w:sz w:val="24"/>
          <w:highlight w:val="none"/>
          <w:lang w:val="en-US" w:eastAsia="zh-CN"/>
        </w:rPr>
      </w:pPr>
    </w:p>
    <w:p w14:paraId="0B6418B7">
      <w:pPr>
        <w:pStyle w:val="23"/>
        <w:rPr>
          <w:rFonts w:hint="default" w:asciiTheme="minorEastAsia" w:hAnsiTheme="minorEastAsia" w:eastAsiaTheme="minorEastAsia" w:cstheme="minorEastAsia"/>
          <w:color w:val="FF0000"/>
          <w:sz w:val="24"/>
          <w:highlight w:val="none"/>
          <w:lang w:val="en-US" w:eastAsia="zh-CN"/>
        </w:rPr>
      </w:pPr>
    </w:p>
    <w:p w14:paraId="044D544B">
      <w:pPr>
        <w:pStyle w:val="23"/>
        <w:rPr>
          <w:rFonts w:hint="default" w:asciiTheme="minorEastAsia" w:hAnsiTheme="minorEastAsia" w:eastAsiaTheme="minorEastAsia" w:cstheme="minorEastAsia"/>
          <w:color w:val="FF0000"/>
          <w:sz w:val="24"/>
          <w:highlight w:val="none"/>
          <w:lang w:val="en-US" w:eastAsia="zh-CN"/>
        </w:rPr>
      </w:pPr>
    </w:p>
    <w:p w14:paraId="4039F4AD">
      <w:pPr>
        <w:pStyle w:val="23"/>
        <w:rPr>
          <w:rFonts w:hint="default" w:asciiTheme="minorEastAsia" w:hAnsiTheme="minorEastAsia" w:eastAsiaTheme="minorEastAsia" w:cstheme="minorEastAsia"/>
          <w:color w:val="FF0000"/>
          <w:sz w:val="24"/>
          <w:highlight w:val="none"/>
          <w:lang w:val="en-US" w:eastAsia="zh-CN"/>
        </w:rPr>
      </w:pPr>
    </w:p>
    <w:p w14:paraId="0A7C5144">
      <w:pPr>
        <w:pStyle w:val="23"/>
        <w:rPr>
          <w:rFonts w:hint="default" w:asciiTheme="minorEastAsia" w:hAnsiTheme="minorEastAsia" w:eastAsiaTheme="minorEastAsia" w:cstheme="minorEastAsia"/>
          <w:color w:val="FF0000"/>
          <w:sz w:val="24"/>
          <w:highlight w:val="none"/>
          <w:lang w:val="en-US" w:eastAsia="zh-CN"/>
        </w:rPr>
      </w:pPr>
    </w:p>
    <w:p w14:paraId="141C9050">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0FC413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782D222">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2377D03B">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1207">
    <w:pPr>
      <w:pStyle w:val="10"/>
      <w:framePr w:wrap="around" w:vAnchor="text" w:hAnchor="margin" w:xAlign="right" w:y="1"/>
      <w:rPr>
        <w:rStyle w:val="21"/>
      </w:rPr>
    </w:pPr>
    <w:r>
      <w:fldChar w:fldCharType="begin"/>
    </w:r>
    <w:r>
      <w:rPr>
        <w:rStyle w:val="21"/>
      </w:rPr>
      <w:instrText xml:space="preserve">PAGE  </w:instrText>
    </w:r>
    <w:r>
      <w:fldChar w:fldCharType="end"/>
    </w:r>
  </w:p>
  <w:p w14:paraId="2F93C5E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06207A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F0DB74E">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F1DF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0F1DF5">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81C61">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B381C61">
                          <w:pPr>
                            <w:pStyle w:val="10"/>
                          </w:pPr>
                        </w:p>
                      </w:txbxContent>
                    </v:textbox>
                  </v:shape>
                </w:pict>
              </mc:Fallback>
            </mc:AlternateContent>
          </w:r>
        </w:p>
      </w:tc>
    </w:tr>
  </w:tbl>
  <w:p w14:paraId="7F090117">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2CE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8F03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8F03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7149">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ECC8D"/>
    <w:multiLevelType w:val="singleLevel"/>
    <w:tmpl w:val="F22ECC8D"/>
    <w:lvl w:ilvl="0" w:tentative="0">
      <w:start w:val="6"/>
      <w:numFmt w:val="chineseCounting"/>
      <w:suff w:val="nothing"/>
      <w:lvlText w:val="%1、"/>
      <w:lvlJc w:val="left"/>
      <w:rPr>
        <w:rFonts w:hint="eastAsia"/>
      </w:rPr>
    </w:lvl>
  </w:abstractNum>
  <w:abstractNum w:abstractNumId="1">
    <w:nsid w:val="39838DB4"/>
    <w:multiLevelType w:val="singleLevel"/>
    <w:tmpl w:val="39838DB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OWFmN2Y5NjIxNjdiMzI2ZTFmNjU1Mzk3MDZhMTAifQ=="/>
  </w:docVars>
  <w:rsids>
    <w:rsidRoot w:val="59835B2E"/>
    <w:rsid w:val="034E4A21"/>
    <w:rsid w:val="083B0126"/>
    <w:rsid w:val="099F008C"/>
    <w:rsid w:val="0CA43EC6"/>
    <w:rsid w:val="0E28283D"/>
    <w:rsid w:val="0E8D13D6"/>
    <w:rsid w:val="0F44355D"/>
    <w:rsid w:val="115376E2"/>
    <w:rsid w:val="16F7028D"/>
    <w:rsid w:val="173A664E"/>
    <w:rsid w:val="1C4B3D8B"/>
    <w:rsid w:val="1D974856"/>
    <w:rsid w:val="1DD464FF"/>
    <w:rsid w:val="227911A2"/>
    <w:rsid w:val="299802D6"/>
    <w:rsid w:val="29AD768A"/>
    <w:rsid w:val="2CEB06B4"/>
    <w:rsid w:val="30376DA0"/>
    <w:rsid w:val="30EC4E63"/>
    <w:rsid w:val="32FB2F01"/>
    <w:rsid w:val="33C33694"/>
    <w:rsid w:val="3643461A"/>
    <w:rsid w:val="38641F41"/>
    <w:rsid w:val="3B1925BB"/>
    <w:rsid w:val="3B6C1D7D"/>
    <w:rsid w:val="3E002010"/>
    <w:rsid w:val="3F2E1764"/>
    <w:rsid w:val="44D97A53"/>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next w:val="8"/>
    <w:qFormat/>
    <w:uiPriority w:val="0"/>
    <w:pPr>
      <w:ind w:firstLine="560" w:firstLineChars="200"/>
    </w:pPr>
    <w:rPr>
      <w:rFonts w:ascii="宋体" w:hAnsi="宋体"/>
      <w:sz w:val="28"/>
    </w:rPr>
  </w:style>
  <w:style w:type="paragraph" w:styleId="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3352</Words>
  <Characters>3546</Characters>
  <Lines>0</Lines>
  <Paragraphs>0</Paragraphs>
  <TotalTime>4</TotalTime>
  <ScaleCrop>false</ScaleCrop>
  <LinksUpToDate>false</LinksUpToDate>
  <CharactersWithSpaces>3906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Lingbo WANG</cp:lastModifiedBy>
  <cp:lastPrinted>2021-11-24T07:21:00Z</cp:lastPrinted>
  <dcterms:modified xsi:type="dcterms:W3CDTF">2025-07-01T06:47:30Z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466F8A312AB44DD8A2CE49C6DD847A53_13</vt:lpwstr>
  </property>
  <property fmtid="{D5CDD505-2E9C-101B-9397-08002B2CF9AE}" pid="4" name="KSOTemplateDocerSaveRecord">
    <vt:lpwstr>eyJoZGlkIjoiZDY4NTAzMmJkOGI1NTQyZmJlYTQ2N2RmODZmNzFjMTAiLCJ1c2VySWQiOiIyNDk5Njc5NTUifQ==</vt:lpwstr>
  </property>
</Properties>
</file>